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1D4EC093"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4012E1">
        <w:rPr>
          <w:rFonts w:eastAsia="Times New Roman"/>
          <w:b/>
          <w:noProof/>
          <w:sz w:val="24"/>
        </w:rPr>
        <w:t>99</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w:t>
      </w:r>
      <w:r w:rsidR="00E04A4C">
        <w:rPr>
          <w:rFonts w:eastAsia="Times New Roman"/>
          <w:b/>
          <w:noProof/>
          <w:sz w:val="24"/>
        </w:rPr>
        <w:t>1</w:t>
      </w:r>
      <w:r w:rsidR="006E4A81">
        <w:rPr>
          <w:rFonts w:eastAsia="Times New Roman"/>
          <w:b/>
          <w:noProof/>
          <w:sz w:val="24"/>
        </w:rPr>
        <w:t>11407</w:t>
      </w:r>
    </w:p>
    <w:p w14:paraId="38445688" w14:textId="4545EAF6" w:rsidR="00AC4CD8" w:rsidRDefault="00AC4CD8" w:rsidP="00AC4CD8">
      <w:pPr>
        <w:pStyle w:val="a0"/>
        <w:rPr>
          <w:rFonts w:eastAsia="SimSun"/>
          <w:bCs w:val="0"/>
          <w:sz w:val="24"/>
          <w:lang w:eastAsia="zh-CN"/>
        </w:rPr>
      </w:pPr>
      <w:bookmarkStart w:id="4" w:name="OLE_LINK1"/>
      <w:bookmarkStart w:id="5" w:name="OLE_LINK2"/>
      <w:r>
        <w:rPr>
          <w:rFonts w:eastAsia="SimSun"/>
          <w:bCs w:val="0"/>
          <w:sz w:val="24"/>
          <w:lang w:eastAsia="zh-CN"/>
        </w:rPr>
        <w:t xml:space="preserve">Online, </w:t>
      </w:r>
      <w:r w:rsidR="004012E1">
        <w:rPr>
          <w:rFonts w:eastAsia="SimSun"/>
          <w:bCs w:val="0"/>
          <w:sz w:val="24"/>
          <w:lang w:eastAsia="zh-CN"/>
        </w:rPr>
        <w:t>19</w:t>
      </w:r>
      <w:r w:rsidR="006D4E0E">
        <w:rPr>
          <w:rFonts w:eastAsia="SimSun"/>
          <w:bCs w:val="0"/>
          <w:sz w:val="24"/>
          <w:lang w:eastAsia="zh-CN"/>
        </w:rPr>
        <w:t xml:space="preserve"> - </w:t>
      </w:r>
      <w:r w:rsidR="00E04A4C">
        <w:rPr>
          <w:rFonts w:eastAsia="SimSun"/>
          <w:bCs w:val="0"/>
          <w:sz w:val="24"/>
          <w:lang w:eastAsia="zh-CN"/>
        </w:rPr>
        <w:t>2</w:t>
      </w:r>
      <w:r w:rsidR="004012E1">
        <w:rPr>
          <w:rFonts w:eastAsia="SimSun"/>
          <w:bCs w:val="0"/>
          <w:sz w:val="24"/>
          <w:lang w:eastAsia="zh-CN"/>
        </w:rPr>
        <w:t>7</w:t>
      </w:r>
      <w:r>
        <w:rPr>
          <w:rFonts w:eastAsia="SimSun"/>
          <w:bCs w:val="0"/>
          <w:sz w:val="24"/>
          <w:lang w:eastAsia="zh-CN"/>
        </w:rPr>
        <w:t xml:space="preserve"> </w:t>
      </w:r>
      <w:r w:rsidR="004012E1">
        <w:rPr>
          <w:rFonts w:eastAsia="SimSun"/>
          <w:bCs w:val="0"/>
          <w:sz w:val="24"/>
          <w:lang w:eastAsia="zh-CN"/>
        </w:rPr>
        <w:t>May</w:t>
      </w:r>
      <w:r w:rsidRPr="009F4EEE">
        <w:rPr>
          <w:rFonts w:eastAsia="SimSun"/>
          <w:bCs w:val="0"/>
          <w:sz w:val="24"/>
          <w:lang w:eastAsia="zh-CN"/>
        </w:rPr>
        <w:t xml:space="preserve"> 20</w:t>
      </w:r>
      <w:bookmarkEnd w:id="4"/>
      <w:bookmarkEnd w:id="5"/>
      <w:r>
        <w:rPr>
          <w:rFonts w:eastAsia="SimSun"/>
          <w:bCs w:val="0"/>
          <w:sz w:val="24"/>
          <w:lang w:eastAsia="zh-CN"/>
        </w:rPr>
        <w:t>2</w:t>
      </w:r>
      <w:r w:rsidR="00E04A4C">
        <w:rPr>
          <w:rFonts w:eastAsia="SimSun"/>
          <w:bCs w:val="0"/>
          <w:sz w:val="24"/>
          <w:lang w:eastAsia="zh-CN"/>
        </w:rPr>
        <w:t>1</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323A1D7D"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E4F62">
        <w:rPr>
          <w:rFonts w:ascii="Arial" w:hAnsi="Arial" w:cs="Arial"/>
          <w:sz w:val="22"/>
        </w:rPr>
        <w:t>Discussion on MU</w:t>
      </w:r>
      <w:r w:rsidR="00F93C96">
        <w:rPr>
          <w:rFonts w:ascii="Arial" w:hAnsi="Arial" w:cs="Arial"/>
          <w:sz w:val="22"/>
        </w:rPr>
        <w:t xml:space="preserve"> values</w:t>
      </w:r>
    </w:p>
    <w:p w14:paraId="0F34F3E0" w14:textId="67561D82"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6E4A81">
        <w:rPr>
          <w:rFonts w:ascii="Arial" w:hAnsi="Arial" w:cs="Arial"/>
          <w:sz w:val="22"/>
        </w:rPr>
        <w:t>6.3.2.2.3</w:t>
      </w:r>
      <w:bookmarkStart w:id="6" w:name="_GoBack"/>
      <w:bookmarkEnd w:id="6"/>
    </w:p>
    <w:p w14:paraId="7D7C8C39" w14:textId="7B021C17"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FE4F62">
        <w:rPr>
          <w:rFonts w:ascii="Arial" w:eastAsia="SimSun" w:hAnsi="Arial" w:cs="Arial"/>
          <w:sz w:val="22"/>
          <w:lang w:eastAsia="zh-CN"/>
        </w:rPr>
        <w:t>Discussion</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0"/>
    <w:bookmarkEnd w:id="1"/>
    <w:bookmarkEnd w:id="2"/>
    <w:bookmarkEnd w:id="3"/>
    <w:p w14:paraId="60A475E0" w14:textId="49690810" w:rsidR="006A5597" w:rsidRDefault="006A5597" w:rsidP="00117B04">
      <w:pPr>
        <w:rPr>
          <w:lang w:val="en-US" w:eastAsia="zh-CN"/>
        </w:rPr>
      </w:pPr>
      <w:r>
        <w:rPr>
          <w:lang w:val="en-US" w:eastAsia="zh-CN"/>
        </w:rPr>
        <w:t xml:space="preserve">In </w:t>
      </w:r>
      <w:r w:rsidR="00117B04">
        <w:rPr>
          <w:lang w:val="en-US" w:eastAsia="zh-CN"/>
        </w:rPr>
        <w:t>the last meeting the MU values for the IAB-MT were discussed and the options captured in the WF [1]</w:t>
      </w:r>
      <w:r>
        <w:rPr>
          <w:lang w:val="en-US" w:eastAsia="zh-CN"/>
        </w:rPr>
        <w:t>.</w:t>
      </w:r>
    </w:p>
    <w:p w14:paraId="392BEFEC" w14:textId="55EB4DBC" w:rsidR="00117B04" w:rsidRPr="00C16A94" w:rsidRDefault="00117B04" w:rsidP="00117B04">
      <w:pPr>
        <w:rPr>
          <w:lang w:eastAsia="sv-SE"/>
        </w:rPr>
      </w:pPr>
      <w:r>
        <w:rPr>
          <w:rFonts w:hint="eastAsia"/>
          <w:lang w:eastAsia="sv-SE"/>
        </w:rPr>
        <w:t>I</w:t>
      </w:r>
      <w:r>
        <w:rPr>
          <w:lang w:eastAsia="sv-SE"/>
        </w:rPr>
        <w:t>n this paper we discuss our view on the options for MU values.</w:t>
      </w:r>
    </w:p>
    <w:p w14:paraId="66CAA67B" w14:textId="28D49E90" w:rsidR="00C16A94" w:rsidRDefault="006A5597" w:rsidP="00357113">
      <w:pPr>
        <w:pStyle w:val="Heading1"/>
        <w:numPr>
          <w:ilvl w:val="0"/>
          <w:numId w:val="2"/>
        </w:numPr>
        <w:rPr>
          <w:lang w:eastAsia="sv-SE"/>
        </w:rPr>
      </w:pPr>
      <w:r>
        <w:rPr>
          <w:rFonts w:hint="eastAsia"/>
          <w:lang w:eastAsia="sv-SE"/>
        </w:rPr>
        <w:t>Dis</w:t>
      </w:r>
      <w:r>
        <w:rPr>
          <w:lang w:eastAsia="sv-SE"/>
        </w:rPr>
        <w:t>cussion</w:t>
      </w:r>
    </w:p>
    <w:p w14:paraId="0382A398" w14:textId="332D815A" w:rsidR="00341F88" w:rsidRDefault="00117B04" w:rsidP="003225ED">
      <w:pPr>
        <w:rPr>
          <w:lang w:eastAsia="sv-SE"/>
        </w:rPr>
      </w:pPr>
      <w:r>
        <w:rPr>
          <w:lang w:eastAsia="sv-SE"/>
        </w:rPr>
        <w:t>Our view on each of the MU values is presented in the accompanying spreadsheet, however there are some general points given below:</w:t>
      </w:r>
    </w:p>
    <w:p w14:paraId="0D93BC48" w14:textId="03D8B9FE" w:rsidR="00F67809" w:rsidRDefault="00F67809" w:rsidP="00F67809">
      <w:pPr>
        <w:pStyle w:val="ListParagraph"/>
        <w:numPr>
          <w:ilvl w:val="0"/>
          <w:numId w:val="15"/>
        </w:numPr>
        <w:ind w:firstLineChars="0"/>
        <w:rPr>
          <w:lang w:eastAsia="sv-SE"/>
        </w:rPr>
      </w:pPr>
      <w:r>
        <w:rPr>
          <w:lang w:eastAsia="sv-SE"/>
        </w:rPr>
        <w:t>Whilst the IAB-MT has similarities to the UE in terms of deployment it is more similar to a BS. It will be deployed by the operator and be installed alongside BS (otherwise how will it get traffic to backhaul?). It’s not clear how regulator will view IAB-MT however larger MU’s for similar measurements will be difficult to explain. As such requirements which are of particular attention to regulators (output power, unwanted emissions etc) we think should use the same MU as the BS if possible.</w:t>
      </w:r>
    </w:p>
    <w:p w14:paraId="7431BFA2" w14:textId="1B098CCA" w:rsidR="00F67809" w:rsidRDefault="00F67809" w:rsidP="00F67809">
      <w:pPr>
        <w:pStyle w:val="ListParagraph"/>
        <w:numPr>
          <w:ilvl w:val="0"/>
          <w:numId w:val="15"/>
        </w:numPr>
        <w:ind w:firstLineChars="0"/>
        <w:rPr>
          <w:lang w:eastAsia="sv-SE"/>
        </w:rPr>
      </w:pPr>
      <w:r>
        <w:rPr>
          <w:lang w:eastAsia="sv-SE"/>
        </w:rPr>
        <w:t xml:space="preserve">Requirements which are clearly different </w:t>
      </w:r>
      <w:r w:rsidR="001A438D">
        <w:rPr>
          <w:lang w:eastAsia="sv-SE"/>
        </w:rPr>
        <w:t xml:space="preserve">or have different measurement conditions </w:t>
      </w:r>
      <w:r>
        <w:rPr>
          <w:lang w:eastAsia="sv-SE"/>
        </w:rPr>
        <w:t>between the IAB-</w:t>
      </w:r>
      <w:r w:rsidR="001A438D">
        <w:rPr>
          <w:lang w:eastAsia="sv-SE"/>
        </w:rPr>
        <w:t>DU</w:t>
      </w:r>
      <w:r>
        <w:rPr>
          <w:lang w:eastAsia="sv-SE"/>
        </w:rPr>
        <w:t xml:space="preserve"> and the IAB-</w:t>
      </w:r>
      <w:r w:rsidR="001A438D">
        <w:rPr>
          <w:lang w:eastAsia="sv-SE"/>
        </w:rPr>
        <w:t>MT are more open to using different MU values, however in many cases the BS and UE values are very similar so it seems prudent to adopt the same MU value.</w:t>
      </w:r>
    </w:p>
    <w:p w14:paraId="2629575F" w14:textId="08E944A3" w:rsidR="001A438D" w:rsidRDefault="00904717" w:rsidP="00904717">
      <w:pPr>
        <w:rPr>
          <w:lang w:eastAsia="sv-SE"/>
        </w:rPr>
      </w:pPr>
      <w:r>
        <w:rPr>
          <w:rFonts w:hint="eastAsia"/>
          <w:lang w:eastAsia="sv-SE"/>
        </w:rPr>
        <w:t>E</w:t>
      </w:r>
      <w:r>
        <w:rPr>
          <w:lang w:eastAsia="sv-SE"/>
        </w:rPr>
        <w:t>ach of the TX and Rx BS types are further discussed below:</w:t>
      </w:r>
    </w:p>
    <w:p w14:paraId="30EE3756" w14:textId="5BD0C9CF" w:rsidR="00117B04" w:rsidRDefault="00117B04" w:rsidP="00117B04">
      <w:pPr>
        <w:pStyle w:val="Heading2"/>
        <w:numPr>
          <w:ilvl w:val="1"/>
          <w:numId w:val="2"/>
        </w:numPr>
        <w:rPr>
          <w:lang w:eastAsia="sv-SE"/>
        </w:rPr>
      </w:pPr>
      <w:r>
        <w:rPr>
          <w:lang w:eastAsia="sv-SE"/>
        </w:rPr>
        <w:t>FR1 conducted TX</w:t>
      </w:r>
    </w:p>
    <w:p w14:paraId="57867203" w14:textId="2DD2384F" w:rsidR="00117B04" w:rsidRDefault="00904717" w:rsidP="00117B04">
      <w:pPr>
        <w:rPr>
          <w:lang w:eastAsia="sv-SE"/>
        </w:rPr>
      </w:pPr>
      <w:r>
        <w:rPr>
          <w:lang w:eastAsia="sv-SE"/>
        </w:rPr>
        <w:t>The differences between BS and UE in most cases are very small and not very systematic (i.e. some frequency ranges have same MU and others don’t). As such we think the BS values as presented in the WF spreadsheet should be used.</w:t>
      </w:r>
    </w:p>
    <w:p w14:paraId="44C0A6F7" w14:textId="68772B83" w:rsidR="00904717" w:rsidRDefault="00904717" w:rsidP="00117B04">
      <w:pPr>
        <w:rPr>
          <w:lang w:eastAsia="sv-SE"/>
        </w:rPr>
      </w:pPr>
      <w:r>
        <w:rPr>
          <w:lang w:eastAsia="sv-SE"/>
        </w:rPr>
        <w:t>There are 2 exceptions where the IAB-MT has a distinctly different requirement to the BS</w:t>
      </w:r>
    </w:p>
    <w:p w14:paraId="253DB1CB" w14:textId="5CBB917C" w:rsidR="00904717" w:rsidRDefault="00904717" w:rsidP="00904717">
      <w:pPr>
        <w:ind w:leftChars="100" w:left="200"/>
        <w:rPr>
          <w:lang w:eastAsia="sv-SE"/>
        </w:rPr>
      </w:pPr>
      <w:r>
        <w:rPr>
          <w:lang w:eastAsia="sv-SE"/>
        </w:rPr>
        <w:t>Tx dynamic range – this is discussed in a separate paper, but the requirement for IAB-DU and IAB-MT are different so the IAB-MT should use the UE MU values.</w:t>
      </w:r>
    </w:p>
    <w:p w14:paraId="4BCFE97A" w14:textId="7358EA24" w:rsidR="00DF769E" w:rsidRDefault="00904717" w:rsidP="00904717">
      <w:pPr>
        <w:ind w:leftChars="100" w:left="200"/>
        <w:rPr>
          <w:lang w:eastAsia="sv-SE"/>
        </w:rPr>
      </w:pPr>
      <w:r>
        <w:rPr>
          <w:lang w:eastAsia="sv-SE"/>
        </w:rPr>
        <w:t>Frequency Error – again the IAB-MT requirement differs slightly to the BS/IAB-DU in that it is differential. Whilst the absolute difference in error is not so large it is better to use the UE value.</w:t>
      </w:r>
    </w:p>
    <w:p w14:paraId="351B6EC6" w14:textId="16EACEC0" w:rsidR="00904717" w:rsidRDefault="00904717" w:rsidP="00904717">
      <w:pPr>
        <w:pStyle w:val="Heading2"/>
        <w:numPr>
          <w:ilvl w:val="1"/>
          <w:numId w:val="2"/>
        </w:numPr>
        <w:rPr>
          <w:lang w:eastAsia="sv-SE"/>
        </w:rPr>
      </w:pPr>
      <w:r>
        <w:rPr>
          <w:lang w:eastAsia="sv-SE"/>
        </w:rPr>
        <w:t>FR1 Conducted Rx</w:t>
      </w:r>
    </w:p>
    <w:p w14:paraId="5F067CB3" w14:textId="45A77576" w:rsidR="00904717" w:rsidRDefault="00904717" w:rsidP="00904717">
      <w:pPr>
        <w:rPr>
          <w:lang w:eastAsia="sv-SE"/>
        </w:rPr>
      </w:pPr>
      <w:r>
        <w:rPr>
          <w:lang w:eastAsia="sv-SE"/>
        </w:rPr>
        <w:t xml:space="preserve">The Rx sensitivity for BS and UE only differs from 4.2 to 6GHz its not clear why its higher in this frequency range, but we think it is preferable to use the BS values. </w:t>
      </w:r>
    </w:p>
    <w:p w14:paraId="44520E5A" w14:textId="39B9FF68" w:rsidR="00904717" w:rsidRDefault="00904717" w:rsidP="00904717">
      <w:pPr>
        <w:rPr>
          <w:lang w:eastAsia="sv-SE"/>
        </w:rPr>
      </w:pPr>
      <w:r>
        <w:rPr>
          <w:lang w:eastAsia="sv-SE"/>
        </w:rPr>
        <w:t>The majority of the Rx requirements are calculated via equation based on the Sensitivity MU and the accuracy of the interferer signals. If the BS sensitivity value are used, the interferer accuracy levels are very similar and the ACLR/Noise contribution will be similar to the BS as the levels are closer to the BS requirements. As such the BS values should also be used for the interference tests.</w:t>
      </w:r>
    </w:p>
    <w:p w14:paraId="36C94BFB" w14:textId="3A8BD487" w:rsidR="00904717" w:rsidRDefault="00904717" w:rsidP="00904717">
      <w:pPr>
        <w:rPr>
          <w:lang w:eastAsia="sv-SE"/>
        </w:rPr>
      </w:pPr>
      <w:r>
        <w:rPr>
          <w:lang w:eastAsia="sv-SE"/>
        </w:rPr>
        <w:lastRenderedPageBreak/>
        <w:t>Finally Rx emissions should be the same as BS Rx emission’s (these differ slightly from TX emission’s, this should be maintained)</w:t>
      </w:r>
    </w:p>
    <w:p w14:paraId="216514C3" w14:textId="0C1ADC61" w:rsidR="00904717" w:rsidRDefault="00904717" w:rsidP="00C0524C">
      <w:pPr>
        <w:pStyle w:val="Heading2"/>
        <w:numPr>
          <w:ilvl w:val="1"/>
          <w:numId w:val="2"/>
        </w:numPr>
        <w:rPr>
          <w:lang w:eastAsia="sv-SE"/>
        </w:rPr>
      </w:pPr>
      <w:r>
        <w:rPr>
          <w:lang w:eastAsia="sv-SE"/>
        </w:rPr>
        <w:t>FR</w:t>
      </w:r>
      <w:r w:rsidR="00C0524C">
        <w:rPr>
          <w:lang w:eastAsia="sv-SE"/>
        </w:rPr>
        <w:t>1</w:t>
      </w:r>
      <w:r>
        <w:rPr>
          <w:lang w:eastAsia="sv-SE"/>
        </w:rPr>
        <w:t xml:space="preserve"> </w:t>
      </w:r>
      <w:r w:rsidR="00C0524C">
        <w:rPr>
          <w:lang w:eastAsia="sv-SE"/>
        </w:rPr>
        <w:t>OTA</w:t>
      </w:r>
      <w:r w:rsidR="00C0524C">
        <w:rPr>
          <w:lang w:eastAsia="sv-SE"/>
        </w:rPr>
        <w:tab/>
        <w:t>Tx</w:t>
      </w:r>
    </w:p>
    <w:p w14:paraId="348202D8" w14:textId="396ACDF3" w:rsidR="00C0524C" w:rsidRDefault="00C0524C" w:rsidP="00C0524C">
      <w:pPr>
        <w:rPr>
          <w:lang w:eastAsia="sv-SE"/>
        </w:rPr>
      </w:pPr>
      <w:r>
        <w:rPr>
          <w:rFonts w:hint="eastAsia"/>
          <w:lang w:eastAsia="sv-SE"/>
        </w:rPr>
        <w:t>Th</w:t>
      </w:r>
      <w:r>
        <w:rPr>
          <w:lang w:eastAsia="sv-SE"/>
        </w:rPr>
        <w:t>ere are no FR1 OTA requirements for the UE, however they can be estimated if required by adding the effect of the OTA chamber onto the conducted values.</w:t>
      </w:r>
    </w:p>
    <w:p w14:paraId="0E4D85F6" w14:textId="2D1F3E9A" w:rsidR="00C0524C" w:rsidRDefault="00C0524C" w:rsidP="00C0524C">
      <w:pPr>
        <w:rPr>
          <w:lang w:eastAsia="sv-SE"/>
        </w:rPr>
      </w:pPr>
      <w:r>
        <w:rPr>
          <w:lang w:eastAsia="sv-SE"/>
        </w:rPr>
        <w:t>In this case as we have used almost all BS MU values for the FR1 conducted the FR1 OTA values are the same as the BS also.</w:t>
      </w:r>
    </w:p>
    <w:p w14:paraId="50BAE63B" w14:textId="6CB7984A" w:rsidR="00C0524C" w:rsidRDefault="00C0524C" w:rsidP="00C0524C">
      <w:pPr>
        <w:rPr>
          <w:lang w:eastAsia="sv-SE"/>
        </w:rPr>
      </w:pPr>
      <w:r>
        <w:rPr>
          <w:lang w:eastAsia="sv-SE"/>
        </w:rPr>
        <w:t>For the 2 requirements that differ (IAB-MT dynamic range and frequency accuracy) the requirements are relative and hence the OTA chamber effect cancels out, so the conducted number can be used (this was the same case for equivalent BS requirements)</w:t>
      </w:r>
    </w:p>
    <w:p w14:paraId="0387C4C9" w14:textId="05F837FF" w:rsidR="00C0524C" w:rsidRPr="00C0524C" w:rsidRDefault="00C0524C" w:rsidP="00C0524C">
      <w:pPr>
        <w:pStyle w:val="Heading2"/>
        <w:rPr>
          <w:lang w:eastAsia="sv-SE"/>
        </w:rPr>
      </w:pPr>
      <w:r>
        <w:rPr>
          <w:rFonts w:hint="eastAsia"/>
          <w:lang w:eastAsia="sv-SE"/>
        </w:rPr>
        <w:t>2.4</w:t>
      </w:r>
      <w:r>
        <w:rPr>
          <w:rFonts w:hint="eastAsia"/>
          <w:lang w:eastAsia="sv-SE"/>
        </w:rPr>
        <w:tab/>
      </w:r>
      <w:r>
        <w:rPr>
          <w:lang w:eastAsia="sv-SE"/>
        </w:rPr>
        <w:t>FR1 OTA RX</w:t>
      </w:r>
    </w:p>
    <w:p w14:paraId="744D0031" w14:textId="02A1EC4C" w:rsidR="00C0524C" w:rsidRDefault="00C0524C" w:rsidP="00C0524C">
      <w:pPr>
        <w:rPr>
          <w:lang w:eastAsia="sv-SE"/>
        </w:rPr>
      </w:pPr>
      <w:r>
        <w:rPr>
          <w:rFonts w:hint="eastAsia"/>
          <w:lang w:eastAsia="sv-SE"/>
        </w:rPr>
        <w:t>A</w:t>
      </w:r>
      <w:r>
        <w:rPr>
          <w:lang w:eastAsia="sv-SE"/>
        </w:rPr>
        <w:t>s with Tx there are no UE FR1 OTA requirements and also for the conducted requirements we have recommended to use the BS values, as such the FR1 OTA RX can use the BS values also.</w:t>
      </w:r>
    </w:p>
    <w:p w14:paraId="7D851F0B" w14:textId="640DF4C3" w:rsidR="00C0524C" w:rsidRDefault="00C0524C" w:rsidP="00C0524C">
      <w:pPr>
        <w:pStyle w:val="Heading2"/>
        <w:numPr>
          <w:ilvl w:val="1"/>
          <w:numId w:val="2"/>
        </w:numPr>
        <w:rPr>
          <w:lang w:eastAsia="sv-SE"/>
        </w:rPr>
      </w:pPr>
      <w:r>
        <w:rPr>
          <w:lang w:eastAsia="sv-SE"/>
        </w:rPr>
        <w:t>FR2 Tx</w:t>
      </w:r>
    </w:p>
    <w:p w14:paraId="37CD7328" w14:textId="1F4B4731" w:rsidR="00C0524C" w:rsidRDefault="00C0524C" w:rsidP="00C0524C">
      <w:pPr>
        <w:rPr>
          <w:lang w:eastAsia="sv-SE"/>
        </w:rPr>
      </w:pPr>
      <w:r>
        <w:rPr>
          <w:rFonts w:hint="eastAsia"/>
          <w:lang w:eastAsia="sv-SE"/>
        </w:rPr>
        <w:t>I</w:t>
      </w:r>
      <w:r>
        <w:rPr>
          <w:lang w:eastAsia="sv-SE"/>
        </w:rPr>
        <w:t>t has been agreed that the UE test equipment should be used, however not necessarily the exact UE test setup. In the case of FR2 receiver requirements there are some significant differences in the MU values for radiated transmit power.</w:t>
      </w:r>
    </w:p>
    <w:p w14:paraId="507D5B2B" w14:textId="086892FC" w:rsidR="00C0524C" w:rsidRDefault="00C0524C" w:rsidP="00C0524C">
      <w:pPr>
        <w:rPr>
          <w:lang w:eastAsia="sv-SE"/>
        </w:rPr>
      </w:pPr>
      <w:r>
        <w:rPr>
          <w:lang w:eastAsia="sv-SE"/>
        </w:rPr>
        <w:t xml:space="preserve">Looking at the UE MU budget for radiated power </w:t>
      </w:r>
      <w:r>
        <w:rPr>
          <w:rFonts w:hint="eastAsia"/>
          <w:lang w:eastAsia="sv-SE"/>
        </w:rPr>
        <w:t>there are 3</w:t>
      </w:r>
      <w:r>
        <w:rPr>
          <w:lang w:eastAsia="sv-SE"/>
        </w:rPr>
        <w:t xml:space="preserve"> large items in UE budget not in BS:</w:t>
      </w:r>
    </w:p>
    <w:p w14:paraId="741F542A" w14:textId="77777777" w:rsidR="00C0524C" w:rsidRDefault="00C0524C" w:rsidP="00C0524C">
      <w:pPr>
        <w:ind w:leftChars="100" w:left="200"/>
        <w:rPr>
          <w:lang w:eastAsia="sv-SE"/>
        </w:rPr>
      </w:pPr>
      <w:r>
        <w:rPr>
          <w:lang w:eastAsia="sv-SE"/>
        </w:rPr>
        <w:t xml:space="preserve">    4 Mismatch - Mismatch is not calibrated out as UE uses switched test system and allows fro larger mismatch. BS assumes most of the mismatch is calibrated out</w:t>
      </w:r>
    </w:p>
    <w:p w14:paraId="70ECBD66" w14:textId="77777777" w:rsidR="00C0524C" w:rsidRDefault="00C0524C" w:rsidP="00C0524C">
      <w:pPr>
        <w:ind w:leftChars="100" w:left="200"/>
        <w:rPr>
          <w:lang w:eastAsia="sv-SE"/>
        </w:rPr>
      </w:pPr>
      <w:r>
        <w:rPr>
          <w:lang w:eastAsia="sv-SE"/>
        </w:rPr>
        <w:t xml:space="preserve">    8 - Amplifier uncertainties - BS assumes an amplifier is required, when an amplifier is used in BS set up it is assumed that bulk of variation is calibrated out (to 0.1dB). In this case IAB-MT has similar output power and antennas gain to IAB-DU so can assume amplifier is not needed.</w:t>
      </w:r>
    </w:p>
    <w:p w14:paraId="452AF2DB" w14:textId="234A6362" w:rsidR="00C0524C" w:rsidRDefault="00C0524C" w:rsidP="00C0524C">
      <w:pPr>
        <w:ind w:leftChars="100" w:left="200"/>
        <w:rPr>
          <w:lang w:eastAsia="sv-SE"/>
        </w:rPr>
      </w:pPr>
      <w:r>
        <w:rPr>
          <w:lang w:eastAsia="sv-SE"/>
        </w:rPr>
        <w:t xml:space="preserve">    10 - Random uncertainty - BS occasionally uses a random uncertainty but not in this budget.</w:t>
      </w:r>
    </w:p>
    <w:p w14:paraId="1BB39EB1" w14:textId="77777777" w:rsidR="00C0524C" w:rsidRDefault="00C0524C" w:rsidP="00C0524C">
      <w:pPr>
        <w:rPr>
          <w:lang w:eastAsia="sv-SE"/>
        </w:rPr>
      </w:pPr>
      <w:r>
        <w:rPr>
          <w:lang w:eastAsia="sv-SE"/>
        </w:rPr>
        <w:t>In addition there are 3 items highlighted in yellow which are larger for the UE than for BS</w:t>
      </w:r>
    </w:p>
    <w:p w14:paraId="54DBABB0" w14:textId="7C5F1ADE" w:rsidR="00C0524C" w:rsidRDefault="00C0524C" w:rsidP="00C0524C">
      <w:pPr>
        <w:ind w:leftChars="100" w:left="200"/>
        <w:rPr>
          <w:lang w:eastAsia="sv-SE"/>
        </w:rPr>
      </w:pPr>
      <w:r>
        <w:rPr>
          <w:lang w:eastAsia="sv-SE"/>
        </w:rPr>
        <w:t xml:space="preserve">    6 - RF measurement equipment is the one thing we agreed that we would use the U</w:t>
      </w:r>
      <w:r w:rsidR="00D20509">
        <w:rPr>
          <w:lang w:eastAsia="sv-SE"/>
        </w:rPr>
        <w:t>E</w:t>
      </w:r>
      <w:r>
        <w:rPr>
          <w:lang w:eastAsia="sv-SE"/>
        </w:rPr>
        <w:t xml:space="preserve"> values for, </w:t>
      </w:r>
      <w:r w:rsidR="00D20509">
        <w:rPr>
          <w:lang w:eastAsia="sv-SE"/>
        </w:rPr>
        <w:t>the UE value is 1.08dB as opposed to 0.5/0.7dB used for the BS</w:t>
      </w:r>
    </w:p>
    <w:p w14:paraId="0A567268" w14:textId="77777777" w:rsidR="00C0524C" w:rsidRDefault="00C0524C" w:rsidP="00C0524C">
      <w:pPr>
        <w:ind w:leftChars="100" w:left="200"/>
        <w:rPr>
          <w:lang w:eastAsia="sv-SE"/>
        </w:rPr>
      </w:pPr>
      <w:r>
        <w:rPr>
          <w:lang w:eastAsia="sv-SE"/>
        </w:rPr>
        <w:t xml:space="preserve">    3 -  QZ ripple, the UE QZ ripple is larger as it is not known where the UE antennas is exactly, in this case the IAB-MT has similar antennas to BS so BS value is correct.</w:t>
      </w:r>
    </w:p>
    <w:p w14:paraId="316FAFBD" w14:textId="77777777" w:rsidR="00C0524C" w:rsidRDefault="00C0524C" w:rsidP="00C0524C">
      <w:pPr>
        <w:ind w:leftChars="100" w:left="200"/>
        <w:rPr>
          <w:lang w:eastAsia="sv-SE"/>
        </w:rPr>
      </w:pPr>
      <w:r>
        <w:rPr>
          <w:lang w:eastAsia="sv-SE"/>
        </w:rPr>
        <w:t xml:space="preserve">    24 - calibration antennas QZ ripple, as the calibration antennas is known its not clear why this value is larger for the UE, for BS it is assumed negligible.</w:t>
      </w:r>
    </w:p>
    <w:p w14:paraId="673094D5" w14:textId="6796A7B7" w:rsidR="00C0524C" w:rsidRDefault="00C0524C" w:rsidP="00C0524C">
      <w:pPr>
        <w:rPr>
          <w:lang w:eastAsia="sv-SE"/>
        </w:rPr>
      </w:pPr>
      <w:r>
        <w:rPr>
          <w:lang w:eastAsia="sv-SE"/>
        </w:rPr>
        <w:t>If the TE value is updated (as previously agreed) the BS values increase to approx. 2.6dB</w:t>
      </w:r>
    </w:p>
    <w:p w14:paraId="37ECD981" w14:textId="77777777" w:rsidR="00D20509" w:rsidRDefault="00D20509" w:rsidP="00D20509">
      <w:pPr>
        <w:rPr>
          <w:lang w:eastAsia="sv-SE"/>
        </w:rPr>
      </w:pPr>
      <w:r>
        <w:rPr>
          <w:lang w:eastAsia="sv-SE"/>
        </w:rPr>
        <w:t>For power measurement TT is added to the MU and the large power range is a sensitive topic in regulation. Whilst we accept the previous agreement about TE MU, our preference would be to keep the BS values.</w:t>
      </w:r>
    </w:p>
    <w:p w14:paraId="64D1F45E" w14:textId="0B8A5E86" w:rsidR="00D20509" w:rsidRDefault="00D20509" w:rsidP="00D20509">
      <w:pPr>
        <w:rPr>
          <w:lang w:eastAsia="sv-SE"/>
        </w:rPr>
      </w:pPr>
      <w:r>
        <w:rPr>
          <w:lang w:eastAsia="sv-SE"/>
        </w:rPr>
        <w:t>The rest of the FR2 values suggested in the spreadsheet have also been updated to use the TE value from the UE budgets, in most cases this results in a overall MU slightly higher than the BS value.</w:t>
      </w:r>
    </w:p>
    <w:p w14:paraId="146103A1" w14:textId="71304396" w:rsidR="00D20509" w:rsidRPr="00C0524C" w:rsidRDefault="00D20509" w:rsidP="00D20509">
      <w:pPr>
        <w:rPr>
          <w:lang w:eastAsia="sv-SE"/>
        </w:rPr>
      </w:pPr>
      <w:r>
        <w:rPr>
          <w:lang w:eastAsia="sv-SE"/>
        </w:rPr>
        <w:t>For unwanted emissions the values are usually set by regulation and as such the TT=0, however a larger MU can still be seen as a relaxation so our preference would be to keep BS values, however once again we are ok to abide by the previous agreement so the adjusted values have been presented in the spreadsheet.</w:t>
      </w:r>
    </w:p>
    <w:p w14:paraId="023CD7A6" w14:textId="7CCA3480" w:rsidR="00DF769E" w:rsidRDefault="00DF769E" w:rsidP="00DF769E">
      <w:pPr>
        <w:pStyle w:val="Heading2"/>
        <w:rPr>
          <w:lang w:eastAsia="sv-SE"/>
        </w:rPr>
      </w:pPr>
      <w:r>
        <w:rPr>
          <w:lang w:eastAsia="sv-SE"/>
        </w:rPr>
        <w:lastRenderedPageBreak/>
        <w:t>2.4</w:t>
      </w:r>
      <w:r>
        <w:rPr>
          <w:lang w:eastAsia="sv-SE"/>
        </w:rPr>
        <w:tab/>
        <w:t xml:space="preserve">FR2 </w:t>
      </w:r>
      <w:r w:rsidR="00C0524C">
        <w:rPr>
          <w:lang w:eastAsia="sv-SE"/>
        </w:rPr>
        <w:t>Rx</w:t>
      </w:r>
    </w:p>
    <w:p w14:paraId="4F12EDD0" w14:textId="2E85835D" w:rsidR="00DF769E" w:rsidRDefault="00DF769E" w:rsidP="00117B04">
      <w:pPr>
        <w:rPr>
          <w:lang w:eastAsia="sv-SE"/>
        </w:rPr>
      </w:pPr>
      <w:r>
        <w:rPr>
          <w:rFonts w:hint="eastAsia"/>
          <w:lang w:eastAsia="sv-SE"/>
        </w:rPr>
        <w:t>I</w:t>
      </w:r>
      <w:r>
        <w:rPr>
          <w:lang w:eastAsia="sv-SE"/>
        </w:rPr>
        <w:t>t has been agreed that the UE test equipment should be used, however not necessarily the exact UE test setup. In the case of FR2 receiver requirements there are some significant differences in the MU values for OTA sensitivity</w:t>
      </w:r>
    </w:p>
    <w:tbl>
      <w:tblPr>
        <w:tblW w:w="7792" w:type="dxa"/>
        <w:tblLook w:val="04A0" w:firstRow="1" w:lastRow="0" w:firstColumn="1" w:lastColumn="0" w:noHBand="0" w:noVBand="1"/>
      </w:tblPr>
      <w:tblGrid>
        <w:gridCol w:w="1720"/>
        <w:gridCol w:w="3223"/>
        <w:gridCol w:w="2849"/>
      </w:tblGrid>
      <w:tr w:rsidR="00DF769E" w:rsidRPr="00DF769E" w14:paraId="69BE485D" w14:textId="77777777" w:rsidTr="00DF769E">
        <w:trPr>
          <w:trHeight w:val="480"/>
        </w:trPr>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50FF4" w14:textId="77777777" w:rsidR="00DF769E" w:rsidRPr="00DF769E" w:rsidRDefault="00DF769E" w:rsidP="00DF769E">
            <w:pPr>
              <w:spacing w:after="0"/>
              <w:jc w:val="center"/>
              <w:rPr>
                <w:rFonts w:ascii="Arial" w:eastAsia="SimSun" w:hAnsi="Arial" w:cs="Arial"/>
                <w:b/>
                <w:bCs/>
                <w:sz w:val="18"/>
                <w:szCs w:val="18"/>
                <w:lang w:val="en-US" w:eastAsia="zh-CN"/>
              </w:rPr>
            </w:pPr>
            <w:r w:rsidRPr="00DF769E">
              <w:rPr>
                <w:rFonts w:ascii="Arial" w:eastAsia="SimSun" w:hAnsi="Arial" w:cs="Arial"/>
                <w:b/>
                <w:bCs/>
                <w:sz w:val="18"/>
                <w:szCs w:val="18"/>
                <w:lang w:val="en-US" w:eastAsia="zh-CN"/>
              </w:rPr>
              <w:t>Clause</w:t>
            </w:r>
          </w:p>
        </w:tc>
        <w:tc>
          <w:tcPr>
            <w:tcW w:w="3223" w:type="dxa"/>
            <w:tcBorders>
              <w:top w:val="single" w:sz="4" w:space="0" w:color="auto"/>
              <w:left w:val="nil"/>
              <w:bottom w:val="single" w:sz="4" w:space="0" w:color="auto"/>
              <w:right w:val="single" w:sz="4" w:space="0" w:color="auto"/>
            </w:tcBorders>
            <w:shd w:val="clear" w:color="auto" w:fill="auto"/>
            <w:vAlign w:val="center"/>
            <w:hideMark/>
          </w:tcPr>
          <w:p w14:paraId="3F01F169" w14:textId="77777777" w:rsidR="00DF769E" w:rsidRPr="00DF769E" w:rsidRDefault="00DF769E" w:rsidP="00DF769E">
            <w:pPr>
              <w:spacing w:after="0"/>
              <w:jc w:val="center"/>
              <w:rPr>
                <w:rFonts w:ascii="Arial" w:eastAsia="SimSun" w:hAnsi="Arial" w:cs="Arial"/>
                <w:b/>
                <w:bCs/>
                <w:sz w:val="18"/>
                <w:szCs w:val="18"/>
                <w:lang w:val="en-US" w:eastAsia="zh-CN"/>
              </w:rPr>
            </w:pPr>
            <w:r w:rsidRPr="00DF769E">
              <w:rPr>
                <w:rFonts w:ascii="Arial" w:eastAsia="SimSun" w:hAnsi="Arial" w:cs="Arial"/>
                <w:b/>
                <w:bCs/>
                <w:sz w:val="18"/>
                <w:szCs w:val="18"/>
                <w:lang w:val="en-US" w:eastAsia="zh-CN"/>
              </w:rPr>
              <w:t>BS Maximum Test System Uncertainty</w:t>
            </w:r>
          </w:p>
        </w:tc>
        <w:tc>
          <w:tcPr>
            <w:tcW w:w="2849" w:type="dxa"/>
            <w:tcBorders>
              <w:top w:val="single" w:sz="4" w:space="0" w:color="auto"/>
              <w:left w:val="nil"/>
              <w:bottom w:val="single" w:sz="4" w:space="0" w:color="auto"/>
              <w:right w:val="single" w:sz="4" w:space="0" w:color="auto"/>
            </w:tcBorders>
            <w:shd w:val="clear" w:color="auto" w:fill="auto"/>
            <w:vAlign w:val="center"/>
            <w:hideMark/>
          </w:tcPr>
          <w:p w14:paraId="489726F4" w14:textId="77777777" w:rsidR="00DF769E" w:rsidRPr="00DF769E" w:rsidRDefault="00DF769E" w:rsidP="00DF769E">
            <w:pPr>
              <w:spacing w:after="0"/>
              <w:jc w:val="center"/>
              <w:rPr>
                <w:rFonts w:ascii="Arial" w:eastAsia="SimSun" w:hAnsi="Arial" w:cs="Arial"/>
                <w:b/>
                <w:bCs/>
                <w:sz w:val="18"/>
                <w:szCs w:val="18"/>
                <w:lang w:val="en-US" w:eastAsia="zh-CN"/>
              </w:rPr>
            </w:pPr>
            <w:r w:rsidRPr="00DF769E">
              <w:rPr>
                <w:rFonts w:ascii="Arial" w:eastAsia="SimSun" w:hAnsi="Arial" w:cs="Arial"/>
                <w:b/>
                <w:bCs/>
                <w:sz w:val="18"/>
                <w:szCs w:val="18"/>
                <w:lang w:val="en-US" w:eastAsia="zh-CN"/>
              </w:rPr>
              <w:t>UE MU (or closest)</w:t>
            </w:r>
          </w:p>
        </w:tc>
      </w:tr>
      <w:tr w:rsidR="00DF769E" w:rsidRPr="00DF769E" w14:paraId="4F6C4258" w14:textId="77777777" w:rsidTr="00DF769E">
        <w:trPr>
          <w:trHeight w:val="270"/>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43EAFCF0" w14:textId="77777777" w:rsidR="00DF769E" w:rsidRPr="00DF769E" w:rsidRDefault="00DF769E" w:rsidP="00DF769E">
            <w:pPr>
              <w:spacing w:after="0"/>
              <w:jc w:val="center"/>
              <w:rPr>
                <w:rFonts w:ascii="Arial" w:eastAsia="SimSun" w:hAnsi="Arial" w:cs="Arial"/>
                <w:b/>
                <w:bCs/>
                <w:sz w:val="18"/>
                <w:szCs w:val="18"/>
                <w:lang w:val="en-US" w:eastAsia="zh-CN"/>
              </w:rPr>
            </w:pPr>
            <w:r w:rsidRPr="00DF769E">
              <w:rPr>
                <w:rFonts w:ascii="Arial" w:eastAsia="SimSun" w:hAnsi="Arial" w:cs="Arial"/>
                <w:b/>
                <w:bCs/>
                <w:sz w:val="18"/>
                <w:szCs w:val="18"/>
                <w:lang w:val="en-US" w:eastAsia="zh-CN"/>
              </w:rPr>
              <w:t xml:space="preserve">　</w:t>
            </w:r>
          </w:p>
        </w:tc>
        <w:tc>
          <w:tcPr>
            <w:tcW w:w="3223" w:type="dxa"/>
            <w:tcBorders>
              <w:top w:val="nil"/>
              <w:left w:val="nil"/>
              <w:bottom w:val="single" w:sz="4" w:space="0" w:color="auto"/>
              <w:right w:val="single" w:sz="4" w:space="0" w:color="auto"/>
            </w:tcBorders>
            <w:shd w:val="clear" w:color="auto" w:fill="auto"/>
            <w:vAlign w:val="center"/>
            <w:hideMark/>
          </w:tcPr>
          <w:p w14:paraId="28F66545" w14:textId="77777777" w:rsidR="00DF769E" w:rsidRPr="00DF769E" w:rsidRDefault="00DF769E" w:rsidP="00DF769E">
            <w:pPr>
              <w:spacing w:after="0"/>
              <w:jc w:val="center"/>
              <w:rPr>
                <w:rFonts w:ascii="Arial" w:eastAsia="SimSun" w:hAnsi="Arial" w:cs="Arial"/>
                <w:b/>
                <w:bCs/>
                <w:sz w:val="18"/>
                <w:szCs w:val="18"/>
                <w:lang w:val="en-US" w:eastAsia="zh-CN"/>
              </w:rPr>
            </w:pPr>
            <w:r w:rsidRPr="00DF769E">
              <w:rPr>
                <w:rFonts w:ascii="Arial" w:eastAsia="SimSun" w:hAnsi="Arial" w:cs="Arial"/>
                <w:b/>
                <w:bCs/>
                <w:sz w:val="18"/>
                <w:szCs w:val="18"/>
                <w:lang w:val="en-US" w:eastAsia="zh-CN"/>
              </w:rPr>
              <w:t xml:space="preserve">　</w:t>
            </w:r>
          </w:p>
        </w:tc>
        <w:tc>
          <w:tcPr>
            <w:tcW w:w="2849" w:type="dxa"/>
            <w:tcBorders>
              <w:top w:val="nil"/>
              <w:left w:val="nil"/>
              <w:bottom w:val="single" w:sz="4" w:space="0" w:color="auto"/>
              <w:right w:val="single" w:sz="4" w:space="0" w:color="auto"/>
            </w:tcBorders>
            <w:shd w:val="clear" w:color="auto" w:fill="auto"/>
            <w:vAlign w:val="center"/>
            <w:hideMark/>
          </w:tcPr>
          <w:p w14:paraId="0F97D8FE" w14:textId="77777777" w:rsidR="00DF769E" w:rsidRPr="00DF769E" w:rsidRDefault="00DF769E" w:rsidP="00DF769E">
            <w:pPr>
              <w:spacing w:after="0"/>
              <w:jc w:val="center"/>
              <w:rPr>
                <w:rFonts w:ascii="Arial" w:eastAsia="SimSun" w:hAnsi="Arial" w:cs="Arial"/>
                <w:b/>
                <w:bCs/>
                <w:sz w:val="18"/>
                <w:szCs w:val="18"/>
                <w:lang w:val="en-US" w:eastAsia="zh-CN"/>
              </w:rPr>
            </w:pPr>
            <w:r w:rsidRPr="00DF769E">
              <w:rPr>
                <w:rFonts w:ascii="Arial" w:eastAsia="SimSun" w:hAnsi="Arial" w:cs="Arial"/>
                <w:b/>
                <w:bCs/>
                <w:sz w:val="18"/>
                <w:szCs w:val="18"/>
                <w:lang w:val="en-US" w:eastAsia="zh-CN"/>
              </w:rPr>
              <w:t xml:space="preserve">　</w:t>
            </w:r>
          </w:p>
        </w:tc>
      </w:tr>
      <w:tr w:rsidR="00DF769E" w:rsidRPr="00DF769E" w14:paraId="23055EEC" w14:textId="77777777" w:rsidTr="00DF769E">
        <w:trPr>
          <w:trHeight w:val="1920"/>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0739FB0C" w14:textId="77777777" w:rsidR="00DF769E" w:rsidRPr="00DF769E" w:rsidRDefault="00DF769E" w:rsidP="00DF769E">
            <w:pPr>
              <w:spacing w:after="0"/>
              <w:jc w:val="center"/>
              <w:rPr>
                <w:rFonts w:ascii="Arial" w:eastAsia="SimSun" w:hAnsi="Arial" w:cs="Arial"/>
                <w:color w:val="000000"/>
                <w:sz w:val="18"/>
                <w:szCs w:val="18"/>
                <w:lang w:val="en-US" w:eastAsia="zh-CN"/>
              </w:rPr>
            </w:pPr>
            <w:r w:rsidRPr="00DF769E">
              <w:rPr>
                <w:rFonts w:ascii="Arial" w:eastAsia="SimSun" w:hAnsi="Arial" w:cs="Arial"/>
                <w:color w:val="000000"/>
                <w:sz w:val="18"/>
                <w:szCs w:val="18"/>
                <w:lang w:val="en-US" w:eastAsia="zh-CN"/>
              </w:rPr>
              <w:t>7.3 OTA reference sensitivity level</w:t>
            </w:r>
          </w:p>
        </w:tc>
        <w:tc>
          <w:tcPr>
            <w:tcW w:w="3223" w:type="dxa"/>
            <w:tcBorders>
              <w:top w:val="nil"/>
              <w:left w:val="nil"/>
              <w:bottom w:val="single" w:sz="4" w:space="0" w:color="auto"/>
              <w:right w:val="single" w:sz="4" w:space="0" w:color="auto"/>
            </w:tcBorders>
            <w:shd w:val="clear" w:color="auto" w:fill="auto"/>
            <w:vAlign w:val="center"/>
            <w:hideMark/>
          </w:tcPr>
          <w:p w14:paraId="56609D00" w14:textId="77777777" w:rsidR="00DF769E" w:rsidRPr="00DF769E" w:rsidRDefault="00DF769E" w:rsidP="00DF769E">
            <w:pPr>
              <w:spacing w:after="0"/>
              <w:rPr>
                <w:rFonts w:ascii="Arial" w:eastAsia="SimSun" w:hAnsi="Arial" w:cs="Arial"/>
                <w:color w:val="000000"/>
                <w:sz w:val="18"/>
                <w:szCs w:val="18"/>
                <w:lang w:val="en-US" w:eastAsia="zh-CN"/>
              </w:rPr>
            </w:pPr>
            <w:r w:rsidRPr="00DF769E">
              <w:rPr>
                <w:rFonts w:ascii="Arial" w:eastAsia="SimSun" w:hAnsi="Arial" w:cs="Arial"/>
                <w:color w:val="000000"/>
                <w:sz w:val="18"/>
                <w:szCs w:val="18"/>
                <w:lang w:val="en-US" w:eastAsia="zh-CN"/>
              </w:rPr>
              <w:t xml:space="preserve">±2.4 dB, 24.25 GHz &lt; f </w:t>
            </w:r>
            <w:r w:rsidRPr="00DF769E">
              <w:rPr>
                <w:rFonts w:ascii="NSimSun" w:eastAsia="NSimSun" w:hAnsi="NSimSun" w:cs="Arial" w:hint="eastAsia"/>
                <w:color w:val="000000"/>
                <w:sz w:val="18"/>
                <w:szCs w:val="18"/>
                <w:lang w:val="en-US" w:eastAsia="zh-CN"/>
              </w:rPr>
              <w:t>≤</w:t>
            </w:r>
            <w:r w:rsidRPr="00DF769E">
              <w:rPr>
                <w:rFonts w:ascii="Arial" w:eastAsia="SimSun" w:hAnsi="Arial" w:cs="Arial"/>
                <w:color w:val="000000"/>
                <w:sz w:val="18"/>
                <w:szCs w:val="18"/>
                <w:lang w:val="en-US" w:eastAsia="zh-CN"/>
              </w:rPr>
              <w:t xml:space="preserve"> 29.5 GHz</w:t>
            </w:r>
            <w:r w:rsidRPr="00DF769E">
              <w:rPr>
                <w:rFonts w:ascii="Arial" w:eastAsia="SimSun" w:hAnsi="Arial" w:cs="Arial"/>
                <w:color w:val="000000"/>
                <w:sz w:val="18"/>
                <w:szCs w:val="18"/>
                <w:lang w:val="en-US" w:eastAsia="zh-CN"/>
              </w:rPr>
              <w:br/>
              <w:t xml:space="preserve">±2.4 dB, 37 GHz &lt; f </w:t>
            </w:r>
            <w:r w:rsidRPr="00DF769E">
              <w:rPr>
                <w:rFonts w:ascii="NSimSun" w:eastAsia="NSimSun" w:hAnsi="NSimSun" w:cs="Arial" w:hint="eastAsia"/>
                <w:color w:val="000000"/>
                <w:sz w:val="18"/>
                <w:szCs w:val="18"/>
                <w:lang w:val="en-US" w:eastAsia="zh-CN"/>
              </w:rPr>
              <w:t>≤</w:t>
            </w:r>
            <w:r w:rsidRPr="00DF769E">
              <w:rPr>
                <w:rFonts w:ascii="Arial" w:eastAsia="SimSun" w:hAnsi="Arial" w:cs="Arial"/>
                <w:color w:val="000000"/>
                <w:sz w:val="18"/>
                <w:szCs w:val="18"/>
                <w:lang w:val="en-US" w:eastAsia="zh-CN"/>
              </w:rPr>
              <w:t xml:space="preserve"> 43.5 GHz</w:t>
            </w:r>
          </w:p>
        </w:tc>
        <w:tc>
          <w:tcPr>
            <w:tcW w:w="2849" w:type="dxa"/>
            <w:tcBorders>
              <w:top w:val="nil"/>
              <w:left w:val="nil"/>
              <w:bottom w:val="single" w:sz="4" w:space="0" w:color="auto"/>
              <w:right w:val="single" w:sz="4" w:space="0" w:color="auto"/>
            </w:tcBorders>
            <w:shd w:val="clear" w:color="auto" w:fill="auto"/>
            <w:vAlign w:val="center"/>
            <w:hideMark/>
          </w:tcPr>
          <w:p w14:paraId="5373F831" w14:textId="77777777" w:rsidR="00DF769E" w:rsidRPr="00DF769E" w:rsidRDefault="00DF769E" w:rsidP="00DF769E">
            <w:pPr>
              <w:spacing w:after="0"/>
              <w:rPr>
                <w:rFonts w:ascii="Arial" w:eastAsia="SimSun" w:hAnsi="Arial" w:cs="Arial"/>
                <w:color w:val="000000"/>
                <w:sz w:val="18"/>
                <w:szCs w:val="18"/>
                <w:lang w:val="en-US" w:eastAsia="zh-CN"/>
              </w:rPr>
            </w:pPr>
            <w:r w:rsidRPr="00DF769E">
              <w:rPr>
                <w:rFonts w:ascii="Arial" w:eastAsia="SimSun" w:hAnsi="Arial" w:cs="Arial"/>
                <w:color w:val="000000"/>
                <w:sz w:val="18"/>
                <w:szCs w:val="18"/>
                <w:lang w:val="en-US" w:eastAsia="zh-CN"/>
              </w:rPr>
              <w:t>±5.19  dB (Quiet Zone size ≤ 30 cm, FR2a, FR2b)</w:t>
            </w:r>
          </w:p>
        </w:tc>
      </w:tr>
    </w:tbl>
    <w:p w14:paraId="0EC05C2B" w14:textId="09AB5FD8" w:rsidR="00DF769E" w:rsidRDefault="00DF769E" w:rsidP="00117B04">
      <w:pPr>
        <w:rPr>
          <w:lang w:val="en-US" w:eastAsia="sv-SE"/>
        </w:rPr>
      </w:pPr>
      <w:r>
        <w:rPr>
          <w:rFonts w:hint="eastAsia"/>
          <w:lang w:val="en-US" w:eastAsia="sv-SE"/>
        </w:rPr>
        <w:t>T</w:t>
      </w:r>
      <w:r>
        <w:rPr>
          <w:lang w:val="en-US" w:eastAsia="sv-SE"/>
        </w:rPr>
        <w:t>here are a number of key contributors in the UE MU budget which make the UE budget much larger than the BS, these being the following:</w:t>
      </w:r>
    </w:p>
    <w:p w14:paraId="59D498AD" w14:textId="77777777" w:rsidR="00DF769E" w:rsidRDefault="00DF769E" w:rsidP="00117B04">
      <w:pPr>
        <w:rPr>
          <w:lang w:val="en-US" w:eastAsia="sv-SE"/>
        </w:rPr>
      </w:pPr>
    </w:p>
    <w:tbl>
      <w:tblPr>
        <w:tblW w:w="6480" w:type="dxa"/>
        <w:tblLook w:val="04A0" w:firstRow="1" w:lastRow="0" w:firstColumn="1" w:lastColumn="0" w:noHBand="0" w:noVBand="1"/>
      </w:tblPr>
      <w:tblGrid>
        <w:gridCol w:w="1039"/>
        <w:gridCol w:w="1237"/>
        <w:gridCol w:w="1046"/>
        <w:gridCol w:w="1065"/>
        <w:gridCol w:w="1040"/>
        <w:gridCol w:w="1053"/>
      </w:tblGrid>
      <w:tr w:rsidR="00DF769E" w:rsidRPr="00DF769E" w14:paraId="4EE0D523" w14:textId="77777777" w:rsidTr="00DF769E">
        <w:trPr>
          <w:trHeight w:val="735"/>
        </w:trPr>
        <w:tc>
          <w:tcPr>
            <w:tcW w:w="1039" w:type="dxa"/>
            <w:tcBorders>
              <w:top w:val="nil"/>
              <w:left w:val="single" w:sz="8" w:space="0" w:color="auto"/>
              <w:bottom w:val="single" w:sz="8" w:space="0" w:color="auto"/>
              <w:right w:val="single" w:sz="8" w:space="0" w:color="auto"/>
            </w:tcBorders>
            <w:shd w:val="clear" w:color="auto" w:fill="auto"/>
            <w:vAlign w:val="center"/>
            <w:hideMark/>
          </w:tcPr>
          <w:p w14:paraId="37D1B3B8" w14:textId="77777777" w:rsidR="00DF769E" w:rsidRPr="00DF769E" w:rsidRDefault="00DF769E" w:rsidP="00DF769E">
            <w:pPr>
              <w:spacing w:after="0"/>
              <w:jc w:val="right"/>
              <w:rPr>
                <w:rFonts w:ascii="Arial" w:eastAsia="SimSun" w:hAnsi="Arial" w:cs="Arial"/>
                <w:color w:val="000000"/>
                <w:sz w:val="18"/>
                <w:szCs w:val="18"/>
                <w:lang w:val="en-US" w:eastAsia="zh-CN"/>
              </w:rPr>
            </w:pPr>
            <w:r w:rsidRPr="00DF769E">
              <w:rPr>
                <w:rFonts w:ascii="Arial" w:eastAsia="SimSun" w:hAnsi="Arial" w:cs="Arial"/>
                <w:color w:val="000000"/>
                <w:sz w:val="18"/>
                <w:szCs w:val="18"/>
                <w:lang w:val="en-US" w:eastAsia="zh-CN"/>
              </w:rPr>
              <w:t>3</w:t>
            </w:r>
          </w:p>
        </w:tc>
        <w:tc>
          <w:tcPr>
            <w:tcW w:w="1237" w:type="dxa"/>
            <w:tcBorders>
              <w:top w:val="nil"/>
              <w:left w:val="nil"/>
              <w:bottom w:val="single" w:sz="8" w:space="0" w:color="auto"/>
              <w:right w:val="single" w:sz="8" w:space="0" w:color="auto"/>
            </w:tcBorders>
            <w:shd w:val="clear" w:color="auto" w:fill="auto"/>
            <w:vAlign w:val="center"/>
            <w:hideMark/>
          </w:tcPr>
          <w:p w14:paraId="02E85B1C" w14:textId="77777777" w:rsidR="00DF769E" w:rsidRPr="00DF769E" w:rsidRDefault="00DF769E" w:rsidP="00DF769E">
            <w:pPr>
              <w:spacing w:after="0"/>
              <w:rPr>
                <w:rFonts w:ascii="Arial" w:eastAsia="SimSun" w:hAnsi="Arial" w:cs="Arial"/>
                <w:color w:val="000000"/>
                <w:sz w:val="18"/>
                <w:szCs w:val="18"/>
                <w:lang w:val="en-US" w:eastAsia="zh-CN"/>
              </w:rPr>
            </w:pPr>
            <w:r w:rsidRPr="00DF769E">
              <w:rPr>
                <w:rFonts w:ascii="Arial" w:eastAsia="SimSun" w:hAnsi="Arial" w:cs="Arial"/>
                <w:color w:val="000000"/>
                <w:sz w:val="18"/>
                <w:szCs w:val="18"/>
                <w:lang w:val="en-US" w:eastAsia="zh-CN"/>
              </w:rPr>
              <w:t>Quality of Quiet Zone (NOTE 7)</w:t>
            </w:r>
          </w:p>
        </w:tc>
        <w:tc>
          <w:tcPr>
            <w:tcW w:w="1046" w:type="dxa"/>
            <w:tcBorders>
              <w:top w:val="nil"/>
              <w:left w:val="nil"/>
              <w:bottom w:val="single" w:sz="8" w:space="0" w:color="auto"/>
              <w:right w:val="single" w:sz="8" w:space="0" w:color="auto"/>
            </w:tcBorders>
            <w:shd w:val="clear" w:color="auto" w:fill="auto"/>
            <w:vAlign w:val="center"/>
            <w:hideMark/>
          </w:tcPr>
          <w:p w14:paraId="26FBFCAB" w14:textId="77777777" w:rsidR="00DF769E" w:rsidRPr="00DF769E" w:rsidRDefault="00DF769E" w:rsidP="00DF769E">
            <w:pPr>
              <w:spacing w:after="0"/>
              <w:jc w:val="center"/>
              <w:rPr>
                <w:rFonts w:ascii="Arial" w:eastAsia="SimSun" w:hAnsi="Arial" w:cs="Arial"/>
                <w:color w:val="000000"/>
                <w:sz w:val="18"/>
                <w:szCs w:val="18"/>
                <w:lang w:val="en-US" w:eastAsia="zh-CN"/>
              </w:rPr>
            </w:pPr>
            <w:r w:rsidRPr="00DF769E">
              <w:rPr>
                <w:rFonts w:ascii="Arial" w:eastAsia="SimSun" w:hAnsi="Arial" w:cs="Arial"/>
                <w:color w:val="000000"/>
                <w:sz w:val="18"/>
                <w:szCs w:val="18"/>
                <w:lang w:val="en-US" w:eastAsia="zh-CN"/>
              </w:rPr>
              <w:t>0.6</w:t>
            </w:r>
          </w:p>
        </w:tc>
        <w:tc>
          <w:tcPr>
            <w:tcW w:w="1065" w:type="dxa"/>
            <w:tcBorders>
              <w:top w:val="nil"/>
              <w:left w:val="nil"/>
              <w:bottom w:val="single" w:sz="8" w:space="0" w:color="auto"/>
              <w:right w:val="single" w:sz="8" w:space="0" w:color="auto"/>
            </w:tcBorders>
            <w:shd w:val="clear" w:color="auto" w:fill="auto"/>
            <w:vAlign w:val="center"/>
            <w:hideMark/>
          </w:tcPr>
          <w:p w14:paraId="2C18E824" w14:textId="77777777" w:rsidR="00DF769E" w:rsidRPr="00DF769E" w:rsidRDefault="00DF769E" w:rsidP="00DF769E">
            <w:pPr>
              <w:spacing w:after="0"/>
              <w:jc w:val="center"/>
              <w:rPr>
                <w:rFonts w:ascii="Arial" w:eastAsia="SimSun" w:hAnsi="Arial" w:cs="Arial"/>
                <w:color w:val="000000"/>
                <w:sz w:val="18"/>
                <w:szCs w:val="18"/>
                <w:lang w:val="en-US" w:eastAsia="zh-CN"/>
              </w:rPr>
            </w:pPr>
            <w:r w:rsidRPr="00DF769E">
              <w:rPr>
                <w:rFonts w:ascii="Arial" w:eastAsia="SimSun" w:hAnsi="Arial" w:cs="Arial"/>
                <w:color w:val="000000"/>
                <w:sz w:val="18"/>
                <w:szCs w:val="18"/>
                <w:lang w:val="en-US" w:eastAsia="zh-CN"/>
              </w:rPr>
              <w:t>Actual</w:t>
            </w:r>
          </w:p>
        </w:tc>
        <w:tc>
          <w:tcPr>
            <w:tcW w:w="1040" w:type="dxa"/>
            <w:tcBorders>
              <w:top w:val="nil"/>
              <w:left w:val="nil"/>
              <w:bottom w:val="single" w:sz="8" w:space="0" w:color="auto"/>
              <w:right w:val="single" w:sz="8" w:space="0" w:color="auto"/>
            </w:tcBorders>
            <w:shd w:val="clear" w:color="auto" w:fill="auto"/>
            <w:vAlign w:val="center"/>
            <w:hideMark/>
          </w:tcPr>
          <w:p w14:paraId="528E8A83" w14:textId="77777777" w:rsidR="00DF769E" w:rsidRPr="00DF769E" w:rsidRDefault="00DF769E" w:rsidP="00DF769E">
            <w:pPr>
              <w:spacing w:after="0"/>
              <w:jc w:val="center"/>
              <w:rPr>
                <w:rFonts w:ascii="Arial" w:eastAsia="SimSun" w:hAnsi="Arial" w:cs="Arial"/>
                <w:color w:val="000000"/>
                <w:sz w:val="18"/>
                <w:szCs w:val="18"/>
                <w:lang w:val="en-US" w:eastAsia="zh-CN"/>
              </w:rPr>
            </w:pPr>
            <w:r w:rsidRPr="00DF769E">
              <w:rPr>
                <w:rFonts w:ascii="Arial" w:eastAsia="SimSun" w:hAnsi="Arial" w:cs="Arial"/>
                <w:color w:val="000000"/>
                <w:sz w:val="18"/>
                <w:szCs w:val="18"/>
                <w:lang w:val="en-US" w:eastAsia="zh-CN"/>
              </w:rPr>
              <w:t>1</w:t>
            </w:r>
          </w:p>
        </w:tc>
        <w:tc>
          <w:tcPr>
            <w:tcW w:w="1053" w:type="dxa"/>
            <w:tcBorders>
              <w:top w:val="nil"/>
              <w:left w:val="nil"/>
              <w:bottom w:val="single" w:sz="8" w:space="0" w:color="auto"/>
              <w:right w:val="single" w:sz="8" w:space="0" w:color="auto"/>
            </w:tcBorders>
            <w:shd w:val="clear" w:color="000000" w:fill="FFFF00"/>
            <w:vAlign w:val="center"/>
            <w:hideMark/>
          </w:tcPr>
          <w:p w14:paraId="4164B0D6" w14:textId="77777777" w:rsidR="00DF769E" w:rsidRPr="00DF769E" w:rsidRDefault="00DF769E" w:rsidP="00DF769E">
            <w:pPr>
              <w:spacing w:after="0"/>
              <w:jc w:val="center"/>
              <w:rPr>
                <w:rFonts w:ascii="Arial" w:eastAsia="SimSun" w:hAnsi="Arial" w:cs="Arial"/>
                <w:color w:val="000000"/>
                <w:sz w:val="18"/>
                <w:szCs w:val="18"/>
                <w:lang w:val="en-US" w:eastAsia="zh-CN"/>
              </w:rPr>
            </w:pPr>
            <w:r w:rsidRPr="00DF769E">
              <w:rPr>
                <w:rFonts w:ascii="Arial" w:eastAsia="SimSun" w:hAnsi="Arial" w:cs="Arial"/>
                <w:color w:val="000000"/>
                <w:sz w:val="18"/>
                <w:szCs w:val="18"/>
                <w:lang w:val="en-US" w:eastAsia="zh-CN"/>
              </w:rPr>
              <w:t>0.6</w:t>
            </w:r>
          </w:p>
        </w:tc>
      </w:tr>
      <w:tr w:rsidR="00DF769E" w:rsidRPr="00DF769E" w14:paraId="2CFF7464" w14:textId="77777777" w:rsidTr="00DF769E">
        <w:trPr>
          <w:trHeight w:val="690"/>
        </w:trPr>
        <w:tc>
          <w:tcPr>
            <w:tcW w:w="1039" w:type="dxa"/>
            <w:tcBorders>
              <w:top w:val="nil"/>
              <w:left w:val="single" w:sz="8" w:space="0" w:color="auto"/>
              <w:bottom w:val="single" w:sz="8" w:space="0" w:color="auto"/>
              <w:right w:val="single" w:sz="8" w:space="0" w:color="auto"/>
            </w:tcBorders>
            <w:shd w:val="clear" w:color="auto" w:fill="auto"/>
            <w:vAlign w:val="center"/>
            <w:hideMark/>
          </w:tcPr>
          <w:p w14:paraId="225D7FED" w14:textId="77777777" w:rsidR="00DF769E" w:rsidRPr="00DF769E" w:rsidRDefault="00DF769E" w:rsidP="00DF769E">
            <w:pPr>
              <w:spacing w:after="0"/>
              <w:jc w:val="right"/>
              <w:rPr>
                <w:rFonts w:ascii="Arial" w:eastAsia="SimSun" w:hAnsi="Arial" w:cs="Arial"/>
                <w:color w:val="000000"/>
                <w:sz w:val="18"/>
                <w:szCs w:val="18"/>
                <w:lang w:val="en-US" w:eastAsia="zh-CN"/>
              </w:rPr>
            </w:pPr>
            <w:r w:rsidRPr="00DF769E">
              <w:rPr>
                <w:rFonts w:ascii="Arial" w:eastAsia="SimSun" w:hAnsi="Arial" w:cs="Arial"/>
                <w:color w:val="000000"/>
                <w:sz w:val="18"/>
                <w:szCs w:val="18"/>
                <w:lang w:val="en-US" w:eastAsia="zh-CN"/>
              </w:rPr>
              <w:t>4</w:t>
            </w:r>
          </w:p>
        </w:tc>
        <w:tc>
          <w:tcPr>
            <w:tcW w:w="1237" w:type="dxa"/>
            <w:tcBorders>
              <w:top w:val="nil"/>
              <w:left w:val="nil"/>
              <w:bottom w:val="single" w:sz="8" w:space="0" w:color="auto"/>
              <w:right w:val="single" w:sz="8" w:space="0" w:color="auto"/>
            </w:tcBorders>
            <w:shd w:val="clear" w:color="auto" w:fill="auto"/>
            <w:vAlign w:val="center"/>
            <w:hideMark/>
          </w:tcPr>
          <w:p w14:paraId="78016343" w14:textId="77777777" w:rsidR="00DF769E" w:rsidRPr="00DF769E" w:rsidRDefault="00DF769E" w:rsidP="00DF769E">
            <w:pPr>
              <w:spacing w:after="0"/>
              <w:rPr>
                <w:rFonts w:ascii="Arial" w:eastAsia="SimSun" w:hAnsi="Arial" w:cs="Arial"/>
                <w:color w:val="000000"/>
                <w:sz w:val="18"/>
                <w:szCs w:val="18"/>
                <w:lang w:val="en-US" w:eastAsia="zh-CN"/>
              </w:rPr>
            </w:pPr>
            <w:r w:rsidRPr="00DF769E">
              <w:rPr>
                <w:rFonts w:ascii="Arial" w:eastAsia="SimSun" w:hAnsi="Arial" w:cs="Arial"/>
                <w:color w:val="000000"/>
                <w:sz w:val="18"/>
                <w:szCs w:val="18"/>
                <w:lang w:val="en-US" w:eastAsia="zh-CN"/>
              </w:rPr>
              <w:t>Mismatch</w:t>
            </w:r>
          </w:p>
        </w:tc>
        <w:tc>
          <w:tcPr>
            <w:tcW w:w="1046" w:type="dxa"/>
            <w:tcBorders>
              <w:top w:val="nil"/>
              <w:left w:val="nil"/>
              <w:bottom w:val="single" w:sz="8" w:space="0" w:color="auto"/>
              <w:right w:val="single" w:sz="8" w:space="0" w:color="auto"/>
            </w:tcBorders>
            <w:shd w:val="clear" w:color="auto" w:fill="auto"/>
            <w:vAlign w:val="center"/>
            <w:hideMark/>
          </w:tcPr>
          <w:p w14:paraId="6849FC12" w14:textId="77777777" w:rsidR="00DF769E" w:rsidRPr="00DF769E" w:rsidRDefault="00DF769E" w:rsidP="00DF769E">
            <w:pPr>
              <w:spacing w:after="0"/>
              <w:jc w:val="center"/>
              <w:rPr>
                <w:rFonts w:ascii="Arial" w:eastAsia="SimSun" w:hAnsi="Arial" w:cs="Arial"/>
                <w:color w:val="000000"/>
                <w:sz w:val="18"/>
                <w:szCs w:val="18"/>
                <w:lang w:val="en-US" w:eastAsia="zh-CN"/>
              </w:rPr>
            </w:pPr>
            <w:r w:rsidRPr="00DF769E">
              <w:rPr>
                <w:rFonts w:ascii="Arial" w:eastAsia="SimSun" w:hAnsi="Arial" w:cs="Arial"/>
                <w:color w:val="000000"/>
                <w:sz w:val="18"/>
                <w:szCs w:val="18"/>
                <w:lang w:val="en-US" w:eastAsia="zh-CN"/>
              </w:rPr>
              <w:t>1.3</w:t>
            </w:r>
          </w:p>
        </w:tc>
        <w:tc>
          <w:tcPr>
            <w:tcW w:w="1065" w:type="dxa"/>
            <w:tcBorders>
              <w:top w:val="nil"/>
              <w:left w:val="nil"/>
              <w:bottom w:val="single" w:sz="8" w:space="0" w:color="auto"/>
              <w:right w:val="single" w:sz="8" w:space="0" w:color="auto"/>
            </w:tcBorders>
            <w:shd w:val="clear" w:color="auto" w:fill="auto"/>
            <w:vAlign w:val="center"/>
            <w:hideMark/>
          </w:tcPr>
          <w:p w14:paraId="79582CC1" w14:textId="77777777" w:rsidR="00DF769E" w:rsidRPr="00DF769E" w:rsidRDefault="00DF769E" w:rsidP="00DF769E">
            <w:pPr>
              <w:spacing w:after="0"/>
              <w:jc w:val="center"/>
              <w:rPr>
                <w:rFonts w:ascii="Arial" w:eastAsia="SimSun" w:hAnsi="Arial" w:cs="Arial"/>
                <w:color w:val="000000"/>
                <w:sz w:val="18"/>
                <w:szCs w:val="18"/>
                <w:lang w:val="en-US" w:eastAsia="zh-CN"/>
              </w:rPr>
            </w:pPr>
            <w:r w:rsidRPr="00DF769E">
              <w:rPr>
                <w:rFonts w:ascii="Arial" w:eastAsia="SimSun" w:hAnsi="Arial" w:cs="Arial"/>
                <w:color w:val="000000"/>
                <w:sz w:val="18"/>
                <w:szCs w:val="18"/>
                <w:lang w:val="en-US" w:eastAsia="zh-CN"/>
              </w:rPr>
              <w:t>Actual</w:t>
            </w:r>
          </w:p>
        </w:tc>
        <w:tc>
          <w:tcPr>
            <w:tcW w:w="1040" w:type="dxa"/>
            <w:tcBorders>
              <w:top w:val="nil"/>
              <w:left w:val="nil"/>
              <w:bottom w:val="single" w:sz="8" w:space="0" w:color="auto"/>
              <w:right w:val="single" w:sz="8" w:space="0" w:color="auto"/>
            </w:tcBorders>
            <w:shd w:val="clear" w:color="auto" w:fill="auto"/>
            <w:vAlign w:val="center"/>
            <w:hideMark/>
          </w:tcPr>
          <w:p w14:paraId="46B9EFBC" w14:textId="77777777" w:rsidR="00DF769E" w:rsidRPr="00DF769E" w:rsidRDefault="00DF769E" w:rsidP="00DF769E">
            <w:pPr>
              <w:spacing w:after="0"/>
              <w:jc w:val="center"/>
              <w:rPr>
                <w:rFonts w:ascii="Arial" w:eastAsia="SimSun" w:hAnsi="Arial" w:cs="Arial"/>
                <w:color w:val="000000"/>
                <w:sz w:val="18"/>
                <w:szCs w:val="18"/>
                <w:lang w:val="en-US" w:eastAsia="zh-CN"/>
              </w:rPr>
            </w:pPr>
            <w:r w:rsidRPr="00DF769E">
              <w:rPr>
                <w:rFonts w:ascii="Arial" w:eastAsia="SimSun" w:hAnsi="Arial" w:cs="Arial"/>
                <w:color w:val="000000"/>
                <w:sz w:val="18"/>
                <w:szCs w:val="18"/>
                <w:lang w:val="en-US" w:eastAsia="zh-CN"/>
              </w:rPr>
              <w:t>1</w:t>
            </w:r>
          </w:p>
        </w:tc>
        <w:tc>
          <w:tcPr>
            <w:tcW w:w="1053" w:type="dxa"/>
            <w:tcBorders>
              <w:top w:val="nil"/>
              <w:left w:val="nil"/>
              <w:bottom w:val="single" w:sz="8" w:space="0" w:color="auto"/>
              <w:right w:val="single" w:sz="8" w:space="0" w:color="auto"/>
            </w:tcBorders>
            <w:shd w:val="clear" w:color="000000" w:fill="FFFF00"/>
            <w:vAlign w:val="center"/>
            <w:hideMark/>
          </w:tcPr>
          <w:p w14:paraId="662ED071" w14:textId="77777777" w:rsidR="00DF769E" w:rsidRPr="00DF769E" w:rsidRDefault="00DF769E" w:rsidP="00DF769E">
            <w:pPr>
              <w:spacing w:after="0"/>
              <w:jc w:val="center"/>
              <w:rPr>
                <w:rFonts w:ascii="Arial" w:eastAsia="SimSun" w:hAnsi="Arial" w:cs="Arial"/>
                <w:color w:val="000000"/>
                <w:sz w:val="18"/>
                <w:szCs w:val="18"/>
                <w:lang w:val="en-US" w:eastAsia="zh-CN"/>
              </w:rPr>
            </w:pPr>
            <w:r w:rsidRPr="00DF769E">
              <w:rPr>
                <w:rFonts w:ascii="Arial" w:eastAsia="SimSun" w:hAnsi="Arial" w:cs="Arial"/>
                <w:color w:val="000000"/>
                <w:sz w:val="18"/>
                <w:szCs w:val="18"/>
                <w:lang w:val="en-US" w:eastAsia="zh-CN"/>
              </w:rPr>
              <w:t>1.3</w:t>
            </w:r>
          </w:p>
        </w:tc>
      </w:tr>
      <w:tr w:rsidR="00DF769E" w:rsidRPr="00DF769E" w14:paraId="6B9CF8E0" w14:textId="77777777" w:rsidTr="00DF769E">
        <w:trPr>
          <w:trHeight w:val="690"/>
        </w:trPr>
        <w:tc>
          <w:tcPr>
            <w:tcW w:w="1039" w:type="dxa"/>
            <w:tcBorders>
              <w:top w:val="nil"/>
              <w:left w:val="single" w:sz="8" w:space="0" w:color="auto"/>
              <w:bottom w:val="single" w:sz="8" w:space="0" w:color="auto"/>
              <w:right w:val="single" w:sz="8" w:space="0" w:color="auto"/>
            </w:tcBorders>
            <w:shd w:val="clear" w:color="auto" w:fill="auto"/>
            <w:vAlign w:val="center"/>
            <w:hideMark/>
          </w:tcPr>
          <w:p w14:paraId="5329AC16" w14:textId="77777777" w:rsidR="00DF769E" w:rsidRPr="00DF769E" w:rsidRDefault="00DF769E" w:rsidP="00DF769E">
            <w:pPr>
              <w:spacing w:after="0"/>
              <w:jc w:val="right"/>
              <w:rPr>
                <w:rFonts w:ascii="Arial" w:eastAsia="SimSun" w:hAnsi="Arial" w:cs="Arial"/>
                <w:color w:val="000000"/>
                <w:sz w:val="18"/>
                <w:szCs w:val="18"/>
                <w:lang w:val="en-US" w:eastAsia="zh-CN"/>
              </w:rPr>
            </w:pPr>
            <w:r w:rsidRPr="00DF769E">
              <w:rPr>
                <w:rFonts w:ascii="Arial" w:eastAsia="SimSun" w:hAnsi="Arial" w:cs="Arial"/>
                <w:color w:val="000000"/>
                <w:sz w:val="18"/>
                <w:szCs w:val="18"/>
                <w:lang w:val="en-US" w:eastAsia="zh-CN"/>
              </w:rPr>
              <w:t>6</w:t>
            </w:r>
          </w:p>
        </w:tc>
        <w:tc>
          <w:tcPr>
            <w:tcW w:w="1237" w:type="dxa"/>
            <w:tcBorders>
              <w:top w:val="nil"/>
              <w:left w:val="nil"/>
              <w:bottom w:val="single" w:sz="8" w:space="0" w:color="auto"/>
              <w:right w:val="single" w:sz="8" w:space="0" w:color="auto"/>
            </w:tcBorders>
            <w:shd w:val="clear" w:color="auto" w:fill="auto"/>
            <w:vAlign w:val="center"/>
            <w:hideMark/>
          </w:tcPr>
          <w:p w14:paraId="00BBB731" w14:textId="77777777" w:rsidR="00DF769E" w:rsidRPr="00DF769E" w:rsidRDefault="00DF769E" w:rsidP="00DF769E">
            <w:pPr>
              <w:spacing w:after="0"/>
              <w:rPr>
                <w:rFonts w:ascii="Arial" w:eastAsia="SimSun" w:hAnsi="Arial" w:cs="Arial"/>
                <w:color w:val="000000"/>
                <w:sz w:val="18"/>
                <w:szCs w:val="18"/>
                <w:lang w:val="en-US" w:eastAsia="zh-CN"/>
              </w:rPr>
            </w:pPr>
            <w:r w:rsidRPr="00DF769E">
              <w:rPr>
                <w:rFonts w:ascii="Arial" w:eastAsia="SimSun" w:hAnsi="Arial" w:cs="Arial"/>
                <w:color w:val="000000"/>
                <w:sz w:val="18"/>
                <w:szCs w:val="18"/>
                <w:lang w:val="en-US" w:eastAsia="zh-CN"/>
              </w:rPr>
              <w:t>gNB uncertainty on absolute level</w:t>
            </w:r>
          </w:p>
        </w:tc>
        <w:tc>
          <w:tcPr>
            <w:tcW w:w="1046" w:type="dxa"/>
            <w:tcBorders>
              <w:top w:val="nil"/>
              <w:left w:val="nil"/>
              <w:bottom w:val="single" w:sz="8" w:space="0" w:color="auto"/>
              <w:right w:val="single" w:sz="8" w:space="0" w:color="auto"/>
            </w:tcBorders>
            <w:shd w:val="clear" w:color="auto" w:fill="auto"/>
            <w:vAlign w:val="center"/>
            <w:hideMark/>
          </w:tcPr>
          <w:p w14:paraId="3C6F7532" w14:textId="77777777" w:rsidR="00DF769E" w:rsidRPr="00DF769E" w:rsidRDefault="00DF769E" w:rsidP="00DF769E">
            <w:pPr>
              <w:spacing w:after="0"/>
              <w:jc w:val="center"/>
              <w:rPr>
                <w:rFonts w:ascii="Arial" w:eastAsia="SimSun" w:hAnsi="Arial" w:cs="Arial"/>
                <w:color w:val="000000"/>
                <w:sz w:val="18"/>
                <w:szCs w:val="18"/>
                <w:lang w:val="en-US" w:eastAsia="zh-CN"/>
              </w:rPr>
            </w:pPr>
            <w:r w:rsidRPr="00DF769E">
              <w:rPr>
                <w:rFonts w:ascii="Arial" w:eastAsia="SimSun" w:hAnsi="Arial" w:cs="Arial"/>
                <w:color w:val="000000"/>
                <w:sz w:val="18"/>
                <w:szCs w:val="18"/>
                <w:lang w:val="en-US" w:eastAsia="zh-CN"/>
              </w:rPr>
              <w:t>2.9</w:t>
            </w:r>
          </w:p>
        </w:tc>
        <w:tc>
          <w:tcPr>
            <w:tcW w:w="1065" w:type="dxa"/>
            <w:tcBorders>
              <w:top w:val="nil"/>
              <w:left w:val="nil"/>
              <w:bottom w:val="single" w:sz="8" w:space="0" w:color="auto"/>
              <w:right w:val="single" w:sz="8" w:space="0" w:color="auto"/>
            </w:tcBorders>
            <w:shd w:val="clear" w:color="auto" w:fill="auto"/>
            <w:vAlign w:val="center"/>
            <w:hideMark/>
          </w:tcPr>
          <w:p w14:paraId="1AEFC0F4" w14:textId="77777777" w:rsidR="00DF769E" w:rsidRPr="00DF769E" w:rsidRDefault="00DF769E" w:rsidP="00DF769E">
            <w:pPr>
              <w:spacing w:after="0"/>
              <w:jc w:val="center"/>
              <w:rPr>
                <w:rFonts w:ascii="Arial" w:eastAsia="SimSun" w:hAnsi="Arial" w:cs="Arial"/>
                <w:color w:val="000000"/>
                <w:sz w:val="18"/>
                <w:szCs w:val="18"/>
                <w:lang w:val="en-US" w:eastAsia="zh-CN"/>
              </w:rPr>
            </w:pPr>
            <w:r w:rsidRPr="00DF769E">
              <w:rPr>
                <w:rFonts w:ascii="Arial" w:eastAsia="SimSun" w:hAnsi="Arial" w:cs="Arial"/>
                <w:color w:val="000000"/>
                <w:sz w:val="18"/>
                <w:szCs w:val="18"/>
                <w:lang w:val="en-US" w:eastAsia="zh-CN"/>
              </w:rPr>
              <w:t>Normal</w:t>
            </w:r>
          </w:p>
        </w:tc>
        <w:tc>
          <w:tcPr>
            <w:tcW w:w="1040" w:type="dxa"/>
            <w:tcBorders>
              <w:top w:val="nil"/>
              <w:left w:val="nil"/>
              <w:bottom w:val="single" w:sz="8" w:space="0" w:color="auto"/>
              <w:right w:val="single" w:sz="8" w:space="0" w:color="auto"/>
            </w:tcBorders>
            <w:shd w:val="clear" w:color="auto" w:fill="auto"/>
            <w:vAlign w:val="center"/>
            <w:hideMark/>
          </w:tcPr>
          <w:p w14:paraId="7ACA2202" w14:textId="77777777" w:rsidR="00DF769E" w:rsidRPr="00DF769E" w:rsidRDefault="00DF769E" w:rsidP="00DF769E">
            <w:pPr>
              <w:spacing w:after="0"/>
              <w:jc w:val="center"/>
              <w:rPr>
                <w:rFonts w:ascii="Arial" w:eastAsia="SimSun" w:hAnsi="Arial" w:cs="Arial"/>
                <w:color w:val="000000"/>
                <w:sz w:val="18"/>
                <w:szCs w:val="18"/>
                <w:lang w:val="en-US" w:eastAsia="zh-CN"/>
              </w:rPr>
            </w:pPr>
            <w:r w:rsidRPr="00DF769E">
              <w:rPr>
                <w:rFonts w:ascii="Arial" w:eastAsia="SimSun" w:hAnsi="Arial" w:cs="Arial"/>
                <w:color w:val="000000"/>
                <w:sz w:val="18"/>
                <w:szCs w:val="18"/>
                <w:lang w:val="en-US" w:eastAsia="zh-CN"/>
              </w:rPr>
              <w:t>2</w:t>
            </w:r>
          </w:p>
        </w:tc>
        <w:tc>
          <w:tcPr>
            <w:tcW w:w="1053" w:type="dxa"/>
            <w:tcBorders>
              <w:top w:val="nil"/>
              <w:left w:val="nil"/>
              <w:bottom w:val="single" w:sz="8" w:space="0" w:color="auto"/>
              <w:right w:val="single" w:sz="8" w:space="0" w:color="auto"/>
            </w:tcBorders>
            <w:shd w:val="clear" w:color="000000" w:fill="FFFF00"/>
            <w:vAlign w:val="center"/>
            <w:hideMark/>
          </w:tcPr>
          <w:p w14:paraId="3787B0F8" w14:textId="77777777" w:rsidR="00DF769E" w:rsidRPr="00DF769E" w:rsidRDefault="00DF769E" w:rsidP="00DF769E">
            <w:pPr>
              <w:spacing w:after="0"/>
              <w:jc w:val="center"/>
              <w:rPr>
                <w:rFonts w:ascii="Arial" w:eastAsia="SimSun" w:hAnsi="Arial" w:cs="Arial"/>
                <w:color w:val="000000"/>
                <w:sz w:val="18"/>
                <w:szCs w:val="18"/>
                <w:lang w:val="en-US" w:eastAsia="zh-CN"/>
              </w:rPr>
            </w:pPr>
            <w:r w:rsidRPr="00DF769E">
              <w:rPr>
                <w:rFonts w:ascii="Arial" w:eastAsia="SimSun" w:hAnsi="Arial" w:cs="Arial"/>
                <w:color w:val="000000"/>
                <w:sz w:val="18"/>
                <w:szCs w:val="18"/>
                <w:lang w:val="en-US" w:eastAsia="zh-CN"/>
              </w:rPr>
              <w:t>1.45</w:t>
            </w:r>
          </w:p>
        </w:tc>
      </w:tr>
      <w:tr w:rsidR="00DF769E" w:rsidRPr="00DF769E" w14:paraId="1018E44E" w14:textId="77777777" w:rsidTr="00DF769E">
        <w:trPr>
          <w:trHeight w:val="690"/>
        </w:trPr>
        <w:tc>
          <w:tcPr>
            <w:tcW w:w="1039" w:type="dxa"/>
            <w:tcBorders>
              <w:top w:val="nil"/>
              <w:left w:val="single" w:sz="8" w:space="0" w:color="auto"/>
              <w:bottom w:val="single" w:sz="8" w:space="0" w:color="auto"/>
              <w:right w:val="single" w:sz="8" w:space="0" w:color="auto"/>
            </w:tcBorders>
            <w:shd w:val="clear" w:color="auto" w:fill="auto"/>
            <w:vAlign w:val="center"/>
            <w:hideMark/>
          </w:tcPr>
          <w:p w14:paraId="3FC9CC77" w14:textId="77777777" w:rsidR="00DF769E" w:rsidRPr="00DF769E" w:rsidRDefault="00DF769E" w:rsidP="00DF769E">
            <w:pPr>
              <w:spacing w:after="0"/>
              <w:jc w:val="right"/>
              <w:rPr>
                <w:rFonts w:ascii="Arial" w:eastAsia="SimSun" w:hAnsi="Arial" w:cs="Arial"/>
                <w:color w:val="000000"/>
                <w:sz w:val="18"/>
                <w:szCs w:val="18"/>
                <w:lang w:val="en-US" w:eastAsia="zh-CN"/>
              </w:rPr>
            </w:pPr>
            <w:r w:rsidRPr="00DF769E">
              <w:rPr>
                <w:rFonts w:ascii="Arial" w:eastAsia="SimSun" w:hAnsi="Arial" w:cs="Arial"/>
                <w:color w:val="000000"/>
                <w:sz w:val="18"/>
                <w:szCs w:val="18"/>
                <w:lang w:val="en-US" w:eastAsia="zh-CN"/>
              </w:rPr>
              <w:t>8</w:t>
            </w:r>
          </w:p>
        </w:tc>
        <w:tc>
          <w:tcPr>
            <w:tcW w:w="1237" w:type="dxa"/>
            <w:tcBorders>
              <w:top w:val="nil"/>
              <w:left w:val="nil"/>
              <w:bottom w:val="single" w:sz="8" w:space="0" w:color="auto"/>
              <w:right w:val="single" w:sz="8" w:space="0" w:color="auto"/>
            </w:tcBorders>
            <w:shd w:val="clear" w:color="auto" w:fill="auto"/>
            <w:vAlign w:val="center"/>
            <w:hideMark/>
          </w:tcPr>
          <w:p w14:paraId="3BB5C0F4" w14:textId="77777777" w:rsidR="00DF769E" w:rsidRPr="00DF769E" w:rsidRDefault="00DF769E" w:rsidP="00DF769E">
            <w:pPr>
              <w:spacing w:after="0"/>
              <w:rPr>
                <w:rFonts w:ascii="Arial" w:eastAsia="SimSun" w:hAnsi="Arial" w:cs="Arial"/>
                <w:color w:val="000000"/>
                <w:sz w:val="18"/>
                <w:szCs w:val="18"/>
                <w:lang w:val="en-US" w:eastAsia="zh-CN"/>
              </w:rPr>
            </w:pPr>
            <w:r w:rsidRPr="00DF769E">
              <w:rPr>
                <w:rFonts w:ascii="Arial" w:eastAsia="SimSun" w:hAnsi="Arial" w:cs="Arial"/>
                <w:color w:val="000000"/>
                <w:sz w:val="18"/>
                <w:szCs w:val="18"/>
                <w:lang w:val="en-US" w:eastAsia="zh-CN"/>
              </w:rPr>
              <w:t>Amplifier uncertainties</w:t>
            </w:r>
          </w:p>
        </w:tc>
        <w:tc>
          <w:tcPr>
            <w:tcW w:w="1046" w:type="dxa"/>
            <w:tcBorders>
              <w:top w:val="nil"/>
              <w:left w:val="nil"/>
              <w:bottom w:val="single" w:sz="8" w:space="0" w:color="auto"/>
              <w:right w:val="single" w:sz="8" w:space="0" w:color="auto"/>
            </w:tcBorders>
            <w:shd w:val="clear" w:color="auto" w:fill="auto"/>
            <w:vAlign w:val="center"/>
            <w:hideMark/>
          </w:tcPr>
          <w:p w14:paraId="46B834AB" w14:textId="77777777" w:rsidR="00DF769E" w:rsidRPr="00DF769E" w:rsidRDefault="00DF769E" w:rsidP="00DF769E">
            <w:pPr>
              <w:spacing w:after="0"/>
              <w:jc w:val="center"/>
              <w:rPr>
                <w:rFonts w:ascii="Arial" w:eastAsia="SimSun" w:hAnsi="Arial" w:cs="Arial"/>
                <w:color w:val="000000"/>
                <w:sz w:val="18"/>
                <w:szCs w:val="18"/>
                <w:lang w:val="en-US" w:eastAsia="zh-CN"/>
              </w:rPr>
            </w:pPr>
            <w:r w:rsidRPr="00DF769E">
              <w:rPr>
                <w:rFonts w:ascii="Arial" w:eastAsia="SimSun" w:hAnsi="Arial" w:cs="Arial"/>
                <w:color w:val="000000"/>
                <w:sz w:val="18"/>
                <w:szCs w:val="18"/>
                <w:lang w:val="en-US" w:eastAsia="zh-CN"/>
              </w:rPr>
              <w:t>2.1</w:t>
            </w:r>
          </w:p>
        </w:tc>
        <w:tc>
          <w:tcPr>
            <w:tcW w:w="1065" w:type="dxa"/>
            <w:tcBorders>
              <w:top w:val="nil"/>
              <w:left w:val="nil"/>
              <w:bottom w:val="single" w:sz="8" w:space="0" w:color="auto"/>
              <w:right w:val="single" w:sz="8" w:space="0" w:color="auto"/>
            </w:tcBorders>
            <w:shd w:val="clear" w:color="auto" w:fill="auto"/>
            <w:vAlign w:val="center"/>
            <w:hideMark/>
          </w:tcPr>
          <w:p w14:paraId="23C970C5" w14:textId="77777777" w:rsidR="00DF769E" w:rsidRPr="00DF769E" w:rsidRDefault="00DF769E" w:rsidP="00DF769E">
            <w:pPr>
              <w:spacing w:after="0"/>
              <w:jc w:val="center"/>
              <w:rPr>
                <w:rFonts w:ascii="Arial" w:eastAsia="SimSun" w:hAnsi="Arial" w:cs="Arial"/>
                <w:color w:val="000000"/>
                <w:sz w:val="18"/>
                <w:szCs w:val="18"/>
                <w:lang w:val="en-US" w:eastAsia="zh-CN"/>
              </w:rPr>
            </w:pPr>
            <w:r w:rsidRPr="00DF769E">
              <w:rPr>
                <w:rFonts w:ascii="Arial" w:eastAsia="SimSun" w:hAnsi="Arial" w:cs="Arial"/>
                <w:color w:val="000000"/>
                <w:sz w:val="18"/>
                <w:szCs w:val="18"/>
                <w:lang w:val="en-US" w:eastAsia="zh-CN"/>
              </w:rPr>
              <w:t>Normal</w:t>
            </w:r>
          </w:p>
        </w:tc>
        <w:tc>
          <w:tcPr>
            <w:tcW w:w="1040" w:type="dxa"/>
            <w:tcBorders>
              <w:top w:val="nil"/>
              <w:left w:val="nil"/>
              <w:bottom w:val="single" w:sz="8" w:space="0" w:color="auto"/>
              <w:right w:val="single" w:sz="8" w:space="0" w:color="auto"/>
            </w:tcBorders>
            <w:shd w:val="clear" w:color="auto" w:fill="auto"/>
            <w:vAlign w:val="center"/>
            <w:hideMark/>
          </w:tcPr>
          <w:p w14:paraId="01F7F795" w14:textId="77777777" w:rsidR="00DF769E" w:rsidRPr="00DF769E" w:rsidRDefault="00DF769E" w:rsidP="00DF769E">
            <w:pPr>
              <w:spacing w:after="0"/>
              <w:jc w:val="center"/>
              <w:rPr>
                <w:rFonts w:ascii="Arial" w:eastAsia="SimSun" w:hAnsi="Arial" w:cs="Arial"/>
                <w:color w:val="000000"/>
                <w:sz w:val="18"/>
                <w:szCs w:val="18"/>
                <w:lang w:val="en-US" w:eastAsia="zh-CN"/>
              </w:rPr>
            </w:pPr>
            <w:r w:rsidRPr="00DF769E">
              <w:rPr>
                <w:rFonts w:ascii="Arial" w:eastAsia="SimSun" w:hAnsi="Arial" w:cs="Arial"/>
                <w:color w:val="000000"/>
                <w:sz w:val="18"/>
                <w:szCs w:val="18"/>
                <w:lang w:val="en-US" w:eastAsia="zh-CN"/>
              </w:rPr>
              <w:t>2</w:t>
            </w:r>
          </w:p>
        </w:tc>
        <w:tc>
          <w:tcPr>
            <w:tcW w:w="1053" w:type="dxa"/>
            <w:tcBorders>
              <w:top w:val="nil"/>
              <w:left w:val="nil"/>
              <w:bottom w:val="single" w:sz="8" w:space="0" w:color="auto"/>
              <w:right w:val="single" w:sz="8" w:space="0" w:color="auto"/>
            </w:tcBorders>
            <w:shd w:val="clear" w:color="000000" w:fill="FFFF00"/>
            <w:vAlign w:val="center"/>
            <w:hideMark/>
          </w:tcPr>
          <w:p w14:paraId="20E1C395" w14:textId="77777777" w:rsidR="00DF769E" w:rsidRPr="00DF769E" w:rsidRDefault="00DF769E" w:rsidP="00DF769E">
            <w:pPr>
              <w:spacing w:after="0"/>
              <w:jc w:val="center"/>
              <w:rPr>
                <w:rFonts w:ascii="Arial" w:eastAsia="SimSun" w:hAnsi="Arial" w:cs="Arial"/>
                <w:color w:val="000000"/>
                <w:sz w:val="18"/>
                <w:szCs w:val="18"/>
                <w:lang w:val="en-US" w:eastAsia="zh-CN"/>
              </w:rPr>
            </w:pPr>
            <w:r w:rsidRPr="00DF769E">
              <w:rPr>
                <w:rFonts w:ascii="Arial" w:eastAsia="SimSun" w:hAnsi="Arial" w:cs="Arial"/>
                <w:color w:val="000000"/>
                <w:sz w:val="18"/>
                <w:szCs w:val="18"/>
                <w:lang w:val="en-US" w:eastAsia="zh-CN"/>
              </w:rPr>
              <w:t>1.05</w:t>
            </w:r>
          </w:p>
        </w:tc>
      </w:tr>
      <w:tr w:rsidR="00DF769E" w:rsidRPr="00DF769E" w14:paraId="53EEBAE9" w14:textId="77777777" w:rsidTr="00DF769E">
        <w:trPr>
          <w:trHeight w:val="690"/>
        </w:trPr>
        <w:tc>
          <w:tcPr>
            <w:tcW w:w="1039" w:type="dxa"/>
            <w:tcBorders>
              <w:top w:val="nil"/>
              <w:left w:val="single" w:sz="8" w:space="0" w:color="auto"/>
              <w:bottom w:val="single" w:sz="8" w:space="0" w:color="auto"/>
              <w:right w:val="single" w:sz="8" w:space="0" w:color="auto"/>
            </w:tcBorders>
            <w:shd w:val="clear" w:color="auto" w:fill="auto"/>
            <w:vAlign w:val="center"/>
            <w:hideMark/>
          </w:tcPr>
          <w:p w14:paraId="51F02273" w14:textId="77777777" w:rsidR="00DF769E" w:rsidRPr="00DF769E" w:rsidRDefault="00DF769E" w:rsidP="00DF769E">
            <w:pPr>
              <w:spacing w:after="0"/>
              <w:jc w:val="right"/>
              <w:rPr>
                <w:rFonts w:ascii="Arial" w:eastAsia="SimSun" w:hAnsi="Arial" w:cs="Arial"/>
                <w:color w:val="000000"/>
                <w:sz w:val="18"/>
                <w:szCs w:val="18"/>
                <w:lang w:val="en-US" w:eastAsia="zh-CN"/>
              </w:rPr>
            </w:pPr>
            <w:r w:rsidRPr="00DF769E">
              <w:rPr>
                <w:rFonts w:ascii="Arial" w:eastAsia="SimSun" w:hAnsi="Arial" w:cs="Arial"/>
                <w:color w:val="000000"/>
                <w:sz w:val="18"/>
                <w:szCs w:val="18"/>
                <w:lang w:val="en-US" w:eastAsia="zh-CN"/>
              </w:rPr>
              <w:t>23</w:t>
            </w:r>
          </w:p>
        </w:tc>
        <w:tc>
          <w:tcPr>
            <w:tcW w:w="1237" w:type="dxa"/>
            <w:tcBorders>
              <w:top w:val="nil"/>
              <w:left w:val="nil"/>
              <w:bottom w:val="single" w:sz="8" w:space="0" w:color="auto"/>
              <w:right w:val="single" w:sz="8" w:space="0" w:color="auto"/>
            </w:tcBorders>
            <w:shd w:val="clear" w:color="auto" w:fill="auto"/>
            <w:vAlign w:val="center"/>
            <w:hideMark/>
          </w:tcPr>
          <w:p w14:paraId="04667251" w14:textId="77777777" w:rsidR="00DF769E" w:rsidRPr="00DF769E" w:rsidRDefault="00DF769E" w:rsidP="00DF769E">
            <w:pPr>
              <w:spacing w:after="0"/>
              <w:rPr>
                <w:rFonts w:ascii="Arial" w:eastAsia="SimSun" w:hAnsi="Arial" w:cs="Arial"/>
                <w:color w:val="000000"/>
                <w:sz w:val="18"/>
                <w:szCs w:val="18"/>
                <w:lang w:val="en-US" w:eastAsia="zh-CN"/>
              </w:rPr>
            </w:pPr>
            <w:r w:rsidRPr="00DF769E">
              <w:rPr>
                <w:rFonts w:ascii="Arial" w:eastAsia="SimSun" w:hAnsi="Arial" w:cs="Arial"/>
                <w:color w:val="000000"/>
                <w:sz w:val="18"/>
                <w:szCs w:val="18"/>
                <w:lang w:val="en-US" w:eastAsia="zh-CN"/>
              </w:rPr>
              <w:t>Quality of quiet zone for calibration process (NOTE 7)</w:t>
            </w:r>
          </w:p>
        </w:tc>
        <w:tc>
          <w:tcPr>
            <w:tcW w:w="1046" w:type="dxa"/>
            <w:tcBorders>
              <w:top w:val="nil"/>
              <w:left w:val="nil"/>
              <w:bottom w:val="single" w:sz="8" w:space="0" w:color="auto"/>
              <w:right w:val="single" w:sz="8" w:space="0" w:color="auto"/>
            </w:tcBorders>
            <w:shd w:val="clear" w:color="auto" w:fill="auto"/>
            <w:vAlign w:val="center"/>
            <w:hideMark/>
          </w:tcPr>
          <w:p w14:paraId="693C4D6A" w14:textId="77777777" w:rsidR="00DF769E" w:rsidRPr="00DF769E" w:rsidRDefault="00DF769E" w:rsidP="00DF769E">
            <w:pPr>
              <w:spacing w:after="0"/>
              <w:jc w:val="center"/>
              <w:rPr>
                <w:rFonts w:ascii="Arial" w:eastAsia="SimSun" w:hAnsi="Arial" w:cs="Arial"/>
                <w:color w:val="000000"/>
                <w:sz w:val="18"/>
                <w:szCs w:val="18"/>
                <w:lang w:val="en-US" w:eastAsia="zh-CN"/>
              </w:rPr>
            </w:pPr>
            <w:r w:rsidRPr="00DF769E">
              <w:rPr>
                <w:rFonts w:ascii="Arial" w:eastAsia="SimSun" w:hAnsi="Arial" w:cs="Arial"/>
                <w:color w:val="000000"/>
                <w:sz w:val="18"/>
                <w:szCs w:val="18"/>
                <w:lang w:val="en-US" w:eastAsia="zh-CN"/>
              </w:rPr>
              <w:t>0.4</w:t>
            </w:r>
          </w:p>
        </w:tc>
        <w:tc>
          <w:tcPr>
            <w:tcW w:w="1065" w:type="dxa"/>
            <w:tcBorders>
              <w:top w:val="nil"/>
              <w:left w:val="nil"/>
              <w:bottom w:val="single" w:sz="8" w:space="0" w:color="auto"/>
              <w:right w:val="single" w:sz="8" w:space="0" w:color="auto"/>
            </w:tcBorders>
            <w:shd w:val="clear" w:color="auto" w:fill="auto"/>
            <w:vAlign w:val="center"/>
            <w:hideMark/>
          </w:tcPr>
          <w:p w14:paraId="4972B9FE" w14:textId="77777777" w:rsidR="00DF769E" w:rsidRPr="00DF769E" w:rsidRDefault="00DF769E" w:rsidP="00DF769E">
            <w:pPr>
              <w:spacing w:after="0"/>
              <w:jc w:val="center"/>
              <w:rPr>
                <w:rFonts w:ascii="Arial" w:eastAsia="SimSun" w:hAnsi="Arial" w:cs="Arial"/>
                <w:color w:val="000000"/>
                <w:sz w:val="18"/>
                <w:szCs w:val="18"/>
                <w:lang w:val="en-US" w:eastAsia="zh-CN"/>
              </w:rPr>
            </w:pPr>
            <w:r w:rsidRPr="00DF769E">
              <w:rPr>
                <w:rFonts w:ascii="Arial" w:eastAsia="SimSun" w:hAnsi="Arial" w:cs="Arial"/>
                <w:color w:val="000000"/>
                <w:sz w:val="18"/>
                <w:szCs w:val="18"/>
                <w:lang w:val="en-US" w:eastAsia="zh-CN"/>
              </w:rPr>
              <w:t>Actual</w:t>
            </w:r>
          </w:p>
        </w:tc>
        <w:tc>
          <w:tcPr>
            <w:tcW w:w="1040" w:type="dxa"/>
            <w:tcBorders>
              <w:top w:val="nil"/>
              <w:left w:val="nil"/>
              <w:bottom w:val="single" w:sz="8" w:space="0" w:color="auto"/>
              <w:right w:val="single" w:sz="8" w:space="0" w:color="auto"/>
            </w:tcBorders>
            <w:shd w:val="clear" w:color="auto" w:fill="auto"/>
            <w:vAlign w:val="center"/>
            <w:hideMark/>
          </w:tcPr>
          <w:p w14:paraId="515620FC" w14:textId="77777777" w:rsidR="00DF769E" w:rsidRPr="00DF769E" w:rsidRDefault="00DF769E" w:rsidP="00DF769E">
            <w:pPr>
              <w:spacing w:after="0"/>
              <w:jc w:val="center"/>
              <w:rPr>
                <w:rFonts w:ascii="Arial" w:eastAsia="SimSun" w:hAnsi="Arial" w:cs="Arial"/>
                <w:color w:val="000000"/>
                <w:sz w:val="18"/>
                <w:szCs w:val="18"/>
                <w:lang w:val="en-US" w:eastAsia="zh-CN"/>
              </w:rPr>
            </w:pPr>
            <w:r w:rsidRPr="00DF769E">
              <w:rPr>
                <w:rFonts w:ascii="Arial" w:eastAsia="SimSun" w:hAnsi="Arial" w:cs="Arial"/>
                <w:color w:val="000000"/>
                <w:sz w:val="18"/>
                <w:szCs w:val="18"/>
                <w:lang w:val="en-US" w:eastAsia="zh-CN"/>
              </w:rPr>
              <w:t>1</w:t>
            </w:r>
          </w:p>
        </w:tc>
        <w:tc>
          <w:tcPr>
            <w:tcW w:w="1053" w:type="dxa"/>
            <w:tcBorders>
              <w:top w:val="nil"/>
              <w:left w:val="nil"/>
              <w:bottom w:val="single" w:sz="8" w:space="0" w:color="auto"/>
              <w:right w:val="single" w:sz="8" w:space="0" w:color="auto"/>
            </w:tcBorders>
            <w:shd w:val="clear" w:color="000000" w:fill="FFFF00"/>
            <w:vAlign w:val="center"/>
            <w:hideMark/>
          </w:tcPr>
          <w:p w14:paraId="703C49F9" w14:textId="77777777" w:rsidR="00DF769E" w:rsidRPr="00DF769E" w:rsidRDefault="00DF769E" w:rsidP="00DF769E">
            <w:pPr>
              <w:spacing w:after="0"/>
              <w:jc w:val="center"/>
              <w:rPr>
                <w:rFonts w:ascii="Arial" w:eastAsia="SimSun" w:hAnsi="Arial" w:cs="Arial"/>
                <w:color w:val="000000"/>
                <w:sz w:val="18"/>
                <w:szCs w:val="18"/>
                <w:lang w:val="en-US" w:eastAsia="zh-CN"/>
              </w:rPr>
            </w:pPr>
            <w:r w:rsidRPr="00DF769E">
              <w:rPr>
                <w:rFonts w:ascii="Arial" w:eastAsia="SimSun" w:hAnsi="Arial" w:cs="Arial"/>
                <w:color w:val="000000"/>
                <w:sz w:val="18"/>
                <w:szCs w:val="18"/>
                <w:lang w:val="en-US" w:eastAsia="zh-CN"/>
              </w:rPr>
              <w:t>0.4</w:t>
            </w:r>
          </w:p>
        </w:tc>
      </w:tr>
    </w:tbl>
    <w:p w14:paraId="4BF20129" w14:textId="77777777" w:rsidR="00DF769E" w:rsidRPr="00DF769E" w:rsidRDefault="00DF769E" w:rsidP="00117B04">
      <w:pPr>
        <w:rPr>
          <w:lang w:val="en-US" w:eastAsia="sv-SE"/>
        </w:rPr>
      </w:pPr>
    </w:p>
    <w:p w14:paraId="0677123F" w14:textId="63761A4F" w:rsidR="00DF769E" w:rsidRDefault="00DF769E" w:rsidP="00117B04">
      <w:pPr>
        <w:rPr>
          <w:lang w:eastAsia="sv-SE"/>
        </w:rPr>
      </w:pPr>
      <w:r>
        <w:rPr>
          <w:lang w:eastAsia="sv-SE"/>
        </w:rPr>
        <w:t>The quiet zone quality is larger as it is not known where the FR2 antenna is on the body of the UR hence there is a greater uncertainty. However the IAB-MT will have an antenna configuration like the BS where the location of the radiating elements are known, as such the BS value should be used.</w:t>
      </w:r>
    </w:p>
    <w:p w14:paraId="5419574C" w14:textId="13A2433A" w:rsidR="00DF769E" w:rsidRDefault="00DF769E" w:rsidP="00117B04">
      <w:pPr>
        <w:rPr>
          <w:lang w:eastAsia="sv-SE"/>
        </w:rPr>
      </w:pPr>
      <w:r>
        <w:rPr>
          <w:lang w:eastAsia="sv-SE"/>
        </w:rPr>
        <w:t>Both the large mismatch uncertainty and the amplifier uncertainties are due to the UE test set up where different paths are used via RF switches, as such it is harder to calibrate out the mismatch and any variation in amplifier gain. The BS test set up also uses amplifiers and has mismatch uncertainty however as the path is fixed and calibrated the contribution is much lower. AS the IAB-MT is physically similar to the BS and we are assuming that BS chambers will be required it is fair to assume similar calibration will be applied, hence the smaller BS values for mismatch and amplifier variation can be assumed.</w:t>
      </w:r>
    </w:p>
    <w:p w14:paraId="100B5BA4" w14:textId="342B942C" w:rsidR="00DF769E" w:rsidRDefault="00DF769E" w:rsidP="00117B04">
      <w:pPr>
        <w:rPr>
          <w:lang w:eastAsia="sv-SE"/>
        </w:rPr>
      </w:pPr>
      <w:r>
        <w:rPr>
          <w:lang w:eastAsia="sv-SE"/>
        </w:rPr>
        <w:t xml:space="preserve">For the UE signal source a gNB s assumed (worst case?), this has a greater MU value than the signal generator assumed for the BS testing. AS this is a bit of test equipment it falls under the previous agreement and should be accommodated. </w:t>
      </w:r>
    </w:p>
    <w:p w14:paraId="06E0245E" w14:textId="5BFD089A" w:rsidR="00DF769E" w:rsidRDefault="00DF769E" w:rsidP="00117B04">
      <w:pPr>
        <w:rPr>
          <w:lang w:eastAsia="sv-SE"/>
        </w:rPr>
      </w:pPr>
      <w:r>
        <w:rPr>
          <w:lang w:eastAsia="sv-SE"/>
        </w:rPr>
        <w:t>The increase of the TE MU from 0.8 to 1.45dB (1 sigma) increases the MU from 2.4dB (for the BS) to 3.3dB.</w:t>
      </w:r>
    </w:p>
    <w:p w14:paraId="4E078589" w14:textId="6ED1F6CE" w:rsidR="00DF769E" w:rsidRDefault="00DF769E" w:rsidP="00117B04">
      <w:pPr>
        <w:rPr>
          <w:lang w:eastAsia="sv-SE"/>
        </w:rPr>
      </w:pPr>
      <w:r>
        <w:rPr>
          <w:lang w:eastAsia="sv-SE"/>
        </w:rPr>
        <w:t xml:space="preserve">The other RX MU values are based on the sensitivity values, </w:t>
      </w:r>
      <w:r w:rsidR="0098140B">
        <w:rPr>
          <w:lang w:eastAsia="sv-SE"/>
        </w:rPr>
        <w:t>this</w:t>
      </w:r>
      <w:r>
        <w:rPr>
          <w:lang w:eastAsia="sv-SE"/>
        </w:rPr>
        <w:t xml:space="preserve"> is document in TR 38.817-02 (v15.5.0) as follows</w:t>
      </w:r>
      <w:r w:rsidR="0098140B">
        <w:rPr>
          <w:lang w:eastAsia="sv-SE"/>
        </w:rPr>
        <w:t xml:space="preserve"> (note this seems to have not been copied into the external TR 3</w:t>
      </w:r>
      <w:r w:rsidR="00ED3554">
        <w:rPr>
          <w:lang w:eastAsia="sv-SE"/>
        </w:rPr>
        <w:t>7.941</w:t>
      </w:r>
      <w:r w:rsidR="0098140B">
        <w:rPr>
          <w:lang w:eastAsia="sv-SE"/>
        </w:rPr>
        <w:t>which it perhaps should have)</w:t>
      </w:r>
      <w:r>
        <w:rPr>
          <w:lang w:eastAsia="sv-SE"/>
        </w:rPr>
        <w:t>:</w:t>
      </w:r>
    </w:p>
    <w:p w14:paraId="24CC36F4" w14:textId="77777777" w:rsidR="0098140B" w:rsidRPr="0037796D" w:rsidRDefault="0098140B" w:rsidP="0098140B">
      <w:pPr>
        <w:ind w:leftChars="300" w:left="600"/>
      </w:pPr>
      <w:r w:rsidRPr="0037796D">
        <w:t>From the summary above, it has been agreed that MU</w:t>
      </w:r>
      <w:r w:rsidRPr="0037796D">
        <w:rPr>
          <w:vertAlign w:val="subscript"/>
        </w:rPr>
        <w:t>EIS</w:t>
      </w:r>
      <w:r w:rsidRPr="0037796D">
        <w:t xml:space="preserve"> is 2.4dB and the MU for other receiver directional requirements can be calculated as follows:</w:t>
      </w:r>
    </w:p>
    <w:p w14:paraId="4964F659" w14:textId="77777777" w:rsidR="0098140B" w:rsidRPr="0037796D" w:rsidRDefault="0098140B" w:rsidP="0098140B">
      <w:pPr>
        <w:pStyle w:val="EQ"/>
        <w:ind w:leftChars="300" w:left="600"/>
      </w:pPr>
      <w:r w:rsidRPr="0037796D">
        <w:lastRenderedPageBreak/>
        <w:tab/>
      </w:r>
      <w:r w:rsidRPr="0037796D">
        <w:rPr>
          <w:position w:val="-16"/>
        </w:rPr>
        <w:object w:dxaOrig="5760" w:dyaOrig="480" w14:anchorId="13C235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4.75pt" o:ole="">
            <v:imagedata r:id="rId9" o:title=""/>
          </v:shape>
          <o:OLEObject Type="Embed" ProgID="Equation.DSMT4" ShapeID="_x0000_i1025" DrawAspect="Content" ObjectID="_1682275003" r:id="rId10"/>
        </w:object>
      </w:r>
      <w:r w:rsidRPr="0037796D">
        <w:t xml:space="preserve"> </w:t>
      </w:r>
    </w:p>
    <w:p w14:paraId="414B960A" w14:textId="77777777" w:rsidR="0098140B" w:rsidRPr="0037796D" w:rsidRDefault="0098140B" w:rsidP="0098140B">
      <w:pPr>
        <w:pStyle w:val="EQ"/>
        <w:ind w:leftChars="300" w:left="600"/>
      </w:pPr>
      <w:r w:rsidRPr="0037796D">
        <w:tab/>
      </w:r>
      <w:r w:rsidRPr="0037796D">
        <w:rPr>
          <w:position w:val="-16"/>
        </w:rPr>
        <w:object w:dxaOrig="6399" w:dyaOrig="480" w14:anchorId="1C9626E7">
          <v:shape id="_x0000_i1026" type="#_x0000_t75" style="width:321pt;height:24.75pt" o:ole="">
            <v:imagedata r:id="rId11" o:title=""/>
          </v:shape>
          <o:OLEObject Type="Embed" ProgID="Equation.DSMT4" ShapeID="_x0000_i1026" DrawAspect="Content" ObjectID="_1682275004" r:id="rId12"/>
        </w:object>
      </w:r>
    </w:p>
    <w:p w14:paraId="0BC7D215" w14:textId="77777777" w:rsidR="0098140B" w:rsidRPr="0037796D" w:rsidRDefault="0098140B" w:rsidP="0098140B">
      <w:pPr>
        <w:ind w:leftChars="300" w:left="600"/>
      </w:pPr>
      <w:r w:rsidRPr="0037796D">
        <w:t>With</w:t>
      </w:r>
    </w:p>
    <w:p w14:paraId="0BD317F2" w14:textId="77777777" w:rsidR="0098140B" w:rsidRPr="0037796D" w:rsidRDefault="0098140B" w:rsidP="0098140B">
      <w:pPr>
        <w:pStyle w:val="EQ"/>
        <w:ind w:leftChars="300" w:left="600"/>
      </w:pPr>
      <w:r w:rsidRPr="0037796D">
        <w:tab/>
      </w:r>
      <w:r w:rsidRPr="0037796D">
        <w:fldChar w:fldCharType="begin"/>
      </w:r>
      <w:r w:rsidRPr="0037796D">
        <w:instrText xml:space="preserve"> QUOTE </w:instrText>
      </w:r>
      <m:oMath>
        <m:sSub>
          <m:sSubPr>
            <m:ctrlPr>
              <w:rPr>
                <w:rFonts w:ascii="Cambria Math" w:hAnsi="Cambria Math"/>
                <w:i/>
                <w:iCs/>
                <w:sz w:val="18"/>
              </w:rPr>
            </m:ctrlPr>
          </m:sSubPr>
          <m:e>
            <m:r>
              <m:rPr>
                <m:sty m:val="p"/>
              </m:rPr>
              <w:rPr>
                <w:rFonts w:ascii="Cambria Math" w:hAnsi="Cambria Math"/>
                <w:sz w:val="18"/>
              </w:rPr>
              <m:t>MU</m:t>
            </m:r>
          </m:e>
          <m:sub>
            <m:r>
              <m:rPr>
                <m:sty m:val="p"/>
              </m:rPr>
              <w:rPr>
                <w:rFonts w:ascii="Cambria Math" w:hAnsi="Cambria Math"/>
                <w:sz w:val="18"/>
              </w:rPr>
              <m:t>TestEquipment4.2-6GHz</m:t>
            </m:r>
          </m:sub>
        </m:sSub>
        <m:r>
          <m:rPr>
            <m:sty m:val="p"/>
          </m:rPr>
          <w:rPr>
            <w:rFonts w:ascii="Cambria Math" w:hAnsi="Cambria Math"/>
            <w:sz w:val="18"/>
          </w:rPr>
          <m:t>(</m:t>
        </m:r>
        <m:r>
          <m:rPr>
            <m:sty m:val="p"/>
          </m:rPr>
          <w:rPr>
            <w:rFonts w:ascii="Cambria Math" w:hAnsi="Cambria Math"/>
            <w:sz w:val="18"/>
            <w:lang w:val="el-GR"/>
          </w:rPr>
          <m:t>1.96σ</m:t>
        </m:r>
        <m:r>
          <m:rPr>
            <m:sty m:val="p"/>
          </m:rPr>
          <w:rPr>
            <w:rFonts w:ascii="Cambria Math" w:hAnsi="Cambria Math"/>
            <w:sz w:val="18"/>
          </w:rPr>
          <m:t>)=</m:t>
        </m:r>
      </m:oMath>
      <w:r w:rsidRPr="0037796D">
        <w:instrText xml:space="preserve"> </w:instrText>
      </w:r>
      <w:r w:rsidRPr="0037796D">
        <w:fldChar w:fldCharType="separate"/>
      </w:r>
      <w:r w:rsidRPr="0037796D">
        <w:rPr>
          <w:position w:val="-14"/>
        </w:rPr>
        <w:object w:dxaOrig="3220" w:dyaOrig="400" w14:anchorId="475F3F50">
          <v:shape id="_x0000_i1027" type="#_x0000_t75" style="width:161.25pt;height:20.25pt" o:ole="">
            <v:imagedata r:id="rId13" o:title=""/>
          </v:shape>
          <o:OLEObject Type="Embed" ProgID="Equation.DSMT4" ShapeID="_x0000_i1027" DrawAspect="Content" ObjectID="_1682275005" r:id="rId14"/>
        </w:object>
      </w:r>
      <w:r w:rsidRPr="0037796D">
        <w:fldChar w:fldCharType="end"/>
      </w:r>
    </w:p>
    <w:p w14:paraId="3C4A47C0" w14:textId="77777777" w:rsidR="0098140B" w:rsidRPr="0037796D" w:rsidRDefault="0098140B" w:rsidP="0098140B">
      <w:pPr>
        <w:pStyle w:val="EQ"/>
        <w:ind w:leftChars="300" w:left="600"/>
      </w:pPr>
      <w:r w:rsidRPr="0037796D">
        <w:tab/>
      </w:r>
      <w:r w:rsidRPr="0037796D">
        <w:rPr>
          <w:position w:val="-14"/>
        </w:rPr>
        <w:object w:dxaOrig="2560" w:dyaOrig="400" w14:anchorId="2C0CC046">
          <v:shape id="_x0000_i1028" type="#_x0000_t75" style="width:127.5pt;height:20.25pt" o:ole="">
            <v:imagedata r:id="rId15" o:title=""/>
          </v:shape>
          <o:OLEObject Type="Embed" ProgID="Equation.DSMT4" ShapeID="_x0000_i1028" DrawAspect="Content" ObjectID="_1682275006" r:id="rId16"/>
        </w:object>
      </w:r>
    </w:p>
    <w:p w14:paraId="08AF6A5E" w14:textId="77777777" w:rsidR="0098140B" w:rsidRPr="0037796D" w:rsidRDefault="0098140B" w:rsidP="0098140B">
      <w:pPr>
        <w:ind w:leftChars="300" w:left="600"/>
      </w:pPr>
      <w:r w:rsidRPr="0037796D">
        <w:t>And</w:t>
      </w:r>
    </w:p>
    <w:p w14:paraId="4C9054EA" w14:textId="77777777" w:rsidR="0098140B" w:rsidRPr="0037796D" w:rsidRDefault="0098140B" w:rsidP="0098140B">
      <w:pPr>
        <w:pStyle w:val="EQ"/>
        <w:ind w:leftChars="300" w:left="600"/>
      </w:pPr>
      <w:r w:rsidRPr="0037796D">
        <w:tab/>
      </w:r>
      <w:r w:rsidRPr="0037796D">
        <w:rPr>
          <w:position w:val="-14"/>
        </w:rPr>
        <w:object w:dxaOrig="2320" w:dyaOrig="400" w14:anchorId="0038F99A">
          <v:shape id="_x0000_i1029" type="#_x0000_t75" style="width:115.5pt;height:20.25pt" o:ole="">
            <v:imagedata r:id="rId17" o:title=""/>
          </v:shape>
          <o:OLEObject Type="Embed" ProgID="Equation.DSMT4" ShapeID="_x0000_i1029" DrawAspect="Content" ObjectID="_1682275007" r:id="rId18"/>
        </w:object>
      </w:r>
      <w:r w:rsidRPr="0037796D">
        <w:fldChar w:fldCharType="begin"/>
      </w:r>
      <w:r w:rsidRPr="0037796D">
        <w:instrText xml:space="preserve"> QUOTE </w:instrText>
      </w:r>
      <m:oMath>
        <m:sSub>
          <m:sSubPr>
            <m:ctrlPr>
              <w:rPr>
                <w:rFonts w:ascii="Cambria Math" w:hAnsi="Cambria Math"/>
                <w:i/>
                <w:iCs/>
                <w:sz w:val="18"/>
              </w:rPr>
            </m:ctrlPr>
          </m:sSubPr>
          <m:e>
            <m:r>
              <m:rPr>
                <m:sty m:val="p"/>
              </m:rPr>
              <w:rPr>
                <w:rFonts w:ascii="Cambria Math" w:hAnsi="Cambria Math"/>
                <w:sz w:val="18"/>
              </w:rPr>
              <m:t>MU</m:t>
            </m:r>
          </m:e>
          <m:sub>
            <m:r>
              <m:rPr>
                <m:sty m:val="p"/>
              </m:rPr>
              <w:rPr>
                <w:rFonts w:ascii="Cambria Math" w:hAnsi="Cambria Math"/>
                <w:sz w:val="18"/>
              </w:rPr>
              <m:t>Matching4.2-6GHz</m:t>
            </m:r>
          </m:sub>
        </m:sSub>
        <m:r>
          <m:rPr>
            <m:sty m:val="p"/>
          </m:rPr>
          <w:rPr>
            <w:rFonts w:ascii="Cambria Math" w:hAnsi="Cambria Math"/>
            <w:sz w:val="18"/>
          </w:rPr>
          <m:t>(</m:t>
        </m:r>
        <m:r>
          <m:rPr>
            <m:sty m:val="p"/>
          </m:rPr>
          <w:rPr>
            <w:rFonts w:ascii="Cambria Math" w:hAnsi="Cambria Math"/>
            <w:sz w:val="18"/>
            <w:lang w:val="el-GR"/>
          </w:rPr>
          <m:t>1.96σ</m:t>
        </m:r>
        <m:r>
          <m:rPr>
            <m:sty m:val="p"/>
          </m:rPr>
          <w:rPr>
            <w:rFonts w:ascii="Cambria Math" w:hAnsi="Cambria Math"/>
            <w:sz w:val="18"/>
          </w:rPr>
          <m:t>)=</m:t>
        </m:r>
      </m:oMath>
      <w:r w:rsidRPr="0037796D">
        <w:instrText xml:space="preserve"> </w:instrText>
      </w:r>
      <w:r w:rsidRPr="0037796D">
        <w:fldChar w:fldCharType="end"/>
      </w:r>
    </w:p>
    <w:p w14:paraId="58167AC2" w14:textId="77777777" w:rsidR="0098140B" w:rsidRDefault="0098140B" w:rsidP="0098140B">
      <w:pPr>
        <w:ind w:leftChars="300" w:left="600"/>
      </w:pPr>
      <w:r w:rsidRPr="0037796D">
        <w:t>Substituting the variables above into the formula, the MU in FR2 for each receiver directional requirement can be calculated as shown in tables 12.4.3-3 to 12.4.3-4 below.</w:t>
      </w:r>
    </w:p>
    <w:p w14:paraId="74AE698A" w14:textId="69782ABB" w:rsidR="000F7301" w:rsidRPr="0037796D" w:rsidRDefault="000F7301" w:rsidP="000F7301">
      <w:r>
        <w:t>Applying the same calculations to the IAb-MT where the OTA sensitivity is based on the gNB, we have:</w:t>
      </w:r>
    </w:p>
    <w:p w14:paraId="717057F0" w14:textId="77777777" w:rsidR="0098140B" w:rsidRPr="0037796D" w:rsidRDefault="0098140B" w:rsidP="0098140B">
      <w:pPr>
        <w:pStyle w:val="TH"/>
        <w:ind w:leftChars="300" w:left="600"/>
      </w:pPr>
      <w:r w:rsidRPr="0037796D">
        <w:t>Table 12.4.3-3: MU for adjacent channel selectivity, in-band blocking,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830"/>
        <w:gridCol w:w="2395"/>
        <w:gridCol w:w="1842"/>
      </w:tblGrid>
      <w:tr w:rsidR="000F7301" w:rsidRPr="0037796D" w14:paraId="4B8C5DE5" w14:textId="2CE1246F" w:rsidTr="000F7301">
        <w:trPr>
          <w:jc w:val="center"/>
        </w:trPr>
        <w:tc>
          <w:tcPr>
            <w:tcW w:w="0" w:type="auto"/>
            <w:vMerge w:val="restart"/>
            <w:shd w:val="clear" w:color="auto" w:fill="auto"/>
          </w:tcPr>
          <w:p w14:paraId="7DEA8EDD" w14:textId="77777777" w:rsidR="000F7301" w:rsidRPr="0037796D" w:rsidRDefault="000F7301" w:rsidP="000F7301">
            <w:pPr>
              <w:pStyle w:val="TAH"/>
              <w:rPr>
                <w:lang w:eastAsia="ja-JP"/>
              </w:rPr>
            </w:pPr>
            <w:r w:rsidRPr="0037796D">
              <w:rPr>
                <w:lang w:eastAsia="ja-JP"/>
              </w:rPr>
              <w:t>Test System Uncertainty</w:t>
            </w:r>
          </w:p>
        </w:tc>
        <w:tc>
          <w:tcPr>
            <w:tcW w:w="4237" w:type="dxa"/>
            <w:gridSpan w:val="2"/>
          </w:tcPr>
          <w:p w14:paraId="30B4F1D8" w14:textId="77777777" w:rsidR="000F7301" w:rsidRPr="0037796D" w:rsidRDefault="000F7301" w:rsidP="000F7301">
            <w:pPr>
              <w:pStyle w:val="TAH"/>
            </w:pPr>
            <w:r w:rsidRPr="0037796D">
              <w:rPr>
                <w:lang w:eastAsia="ja-JP"/>
              </w:rPr>
              <w:t>Standard uncertainty ui (dB)</w:t>
            </w:r>
          </w:p>
          <w:p w14:paraId="543F70D8" w14:textId="28AEC250" w:rsidR="000F7301" w:rsidRPr="0037796D" w:rsidRDefault="000F7301" w:rsidP="000F7301">
            <w:pPr>
              <w:pStyle w:val="TAH"/>
              <w:rPr>
                <w:lang w:eastAsia="ja-JP"/>
              </w:rPr>
            </w:pPr>
            <w:r w:rsidRPr="0037796D">
              <w:rPr>
                <w:lang w:eastAsia="ja-JP"/>
              </w:rPr>
              <w:t>IAC+CATR</w:t>
            </w:r>
          </w:p>
        </w:tc>
      </w:tr>
      <w:tr w:rsidR="000F7301" w:rsidRPr="0037796D" w14:paraId="22BBDCE3" w14:textId="77777777" w:rsidTr="000F7301">
        <w:trPr>
          <w:jc w:val="center"/>
        </w:trPr>
        <w:tc>
          <w:tcPr>
            <w:tcW w:w="0" w:type="auto"/>
            <w:vMerge/>
            <w:shd w:val="clear" w:color="auto" w:fill="auto"/>
          </w:tcPr>
          <w:p w14:paraId="7CBB871F" w14:textId="77777777" w:rsidR="000F7301" w:rsidRPr="0037796D" w:rsidRDefault="000F7301" w:rsidP="000F7301">
            <w:pPr>
              <w:pStyle w:val="TAH"/>
              <w:rPr>
                <w:lang w:eastAsia="ja-JP"/>
              </w:rPr>
            </w:pPr>
          </w:p>
        </w:tc>
        <w:tc>
          <w:tcPr>
            <w:tcW w:w="2395" w:type="dxa"/>
          </w:tcPr>
          <w:p w14:paraId="413BACA5" w14:textId="75AAED16" w:rsidR="000F7301" w:rsidRPr="000F7301" w:rsidRDefault="000F7301" w:rsidP="000F7301">
            <w:pPr>
              <w:pStyle w:val="TAH"/>
              <w:rPr>
                <w:rFonts w:eastAsia="Yu Mincho"/>
                <w:lang w:eastAsia="ja-JP"/>
              </w:rPr>
            </w:pPr>
            <w:r>
              <w:rPr>
                <w:rFonts w:eastAsia="Yu Mincho" w:hint="eastAsia"/>
                <w:lang w:eastAsia="ja-JP"/>
              </w:rPr>
              <w:t>BS</w:t>
            </w:r>
          </w:p>
        </w:tc>
        <w:tc>
          <w:tcPr>
            <w:tcW w:w="1842" w:type="dxa"/>
          </w:tcPr>
          <w:p w14:paraId="295AFD80" w14:textId="7BED4607" w:rsidR="000F7301" w:rsidRPr="000F7301" w:rsidRDefault="000F7301" w:rsidP="000F7301">
            <w:pPr>
              <w:pStyle w:val="TAH"/>
              <w:rPr>
                <w:rFonts w:eastAsia="Yu Mincho"/>
                <w:color w:val="FF0000"/>
                <w:lang w:eastAsia="ja-JP"/>
              </w:rPr>
            </w:pPr>
            <w:r w:rsidRPr="000F7301">
              <w:rPr>
                <w:rFonts w:eastAsia="Yu Mincho" w:hint="eastAsia"/>
                <w:color w:val="FF0000"/>
                <w:lang w:eastAsia="ja-JP"/>
              </w:rPr>
              <w:t>IAB</w:t>
            </w:r>
            <w:r w:rsidRPr="000F7301">
              <w:rPr>
                <w:rFonts w:eastAsia="Yu Mincho"/>
                <w:color w:val="FF0000"/>
                <w:lang w:eastAsia="ja-JP"/>
              </w:rPr>
              <w:t>-MT</w:t>
            </w:r>
          </w:p>
        </w:tc>
      </w:tr>
      <w:tr w:rsidR="000F7301" w:rsidRPr="0037796D" w14:paraId="3A72241F" w14:textId="20D8E2FD" w:rsidTr="000F7301">
        <w:trPr>
          <w:jc w:val="center"/>
        </w:trPr>
        <w:tc>
          <w:tcPr>
            <w:tcW w:w="0" w:type="auto"/>
            <w:shd w:val="clear" w:color="auto" w:fill="auto"/>
          </w:tcPr>
          <w:p w14:paraId="62FAEDE2" w14:textId="77777777" w:rsidR="000F7301" w:rsidRPr="0037796D" w:rsidDel="00014DAC" w:rsidRDefault="000F7301" w:rsidP="000F7301">
            <w:pPr>
              <w:pStyle w:val="TAC"/>
              <w:rPr>
                <w:lang w:eastAsia="ja-JP"/>
              </w:rPr>
            </w:pPr>
            <w:r w:rsidRPr="0037796D">
              <w:rPr>
                <w:lang w:eastAsia="ja-JP"/>
              </w:rPr>
              <w:t>MU</w:t>
            </w:r>
            <w:r w:rsidRPr="0037796D">
              <w:rPr>
                <w:vertAlign w:val="subscript"/>
                <w:lang w:eastAsia="ja-JP"/>
              </w:rPr>
              <w:t>EIS</w:t>
            </w:r>
            <w:r w:rsidRPr="0037796D">
              <w:rPr>
                <w:lang w:eastAsia="ja-JP"/>
              </w:rPr>
              <w:t xml:space="preserve"> (Expanded uncertainty)</w:t>
            </w:r>
          </w:p>
        </w:tc>
        <w:tc>
          <w:tcPr>
            <w:tcW w:w="2395" w:type="dxa"/>
          </w:tcPr>
          <w:p w14:paraId="4F84F32F" w14:textId="77777777" w:rsidR="000F7301" w:rsidRPr="0037796D" w:rsidRDefault="000F7301" w:rsidP="000F7301">
            <w:pPr>
              <w:pStyle w:val="TAC"/>
              <w:rPr>
                <w:lang w:eastAsia="ja-JP"/>
              </w:rPr>
            </w:pPr>
            <w:r w:rsidRPr="0037796D">
              <w:t>2.4</w:t>
            </w:r>
          </w:p>
        </w:tc>
        <w:tc>
          <w:tcPr>
            <w:tcW w:w="1842" w:type="dxa"/>
          </w:tcPr>
          <w:p w14:paraId="3B88D98E" w14:textId="757B5C24" w:rsidR="000F7301" w:rsidRPr="000F7301" w:rsidRDefault="000F7301" w:rsidP="000F7301">
            <w:pPr>
              <w:pStyle w:val="TAC"/>
              <w:rPr>
                <w:color w:val="FF0000"/>
              </w:rPr>
            </w:pPr>
            <w:r w:rsidRPr="000F7301">
              <w:rPr>
                <w:color w:val="FF0000"/>
              </w:rPr>
              <w:t>3.3</w:t>
            </w:r>
          </w:p>
        </w:tc>
      </w:tr>
      <w:tr w:rsidR="000F7301" w:rsidRPr="0037796D" w14:paraId="7F945214" w14:textId="0C0EE7AB" w:rsidTr="000F7301">
        <w:trPr>
          <w:jc w:val="center"/>
        </w:trPr>
        <w:tc>
          <w:tcPr>
            <w:tcW w:w="0" w:type="auto"/>
            <w:shd w:val="clear" w:color="auto" w:fill="auto"/>
          </w:tcPr>
          <w:p w14:paraId="47E08F21" w14:textId="77777777" w:rsidR="000F7301" w:rsidRPr="0037796D" w:rsidRDefault="000F7301" w:rsidP="000F7301">
            <w:pPr>
              <w:pStyle w:val="TAC"/>
              <w:rPr>
                <w:lang w:eastAsia="ja-JP"/>
              </w:rPr>
            </w:pPr>
            <w:r w:rsidRPr="0037796D">
              <w:rPr>
                <w:lang w:eastAsia="ja-JP"/>
              </w:rPr>
              <w:t>MU</w:t>
            </w:r>
            <w:r w:rsidRPr="0037796D">
              <w:rPr>
                <w:vertAlign w:val="subscript"/>
                <w:lang w:eastAsia="ja-JP"/>
              </w:rPr>
              <w:t>TestEquipment</w:t>
            </w:r>
            <w:r w:rsidRPr="0037796D">
              <w:rPr>
                <w:lang w:eastAsia="ja-JP"/>
              </w:rPr>
              <w:t xml:space="preserve"> (Uncertainty of the RF signal generator)</w:t>
            </w:r>
          </w:p>
        </w:tc>
        <w:tc>
          <w:tcPr>
            <w:tcW w:w="2395" w:type="dxa"/>
          </w:tcPr>
          <w:p w14:paraId="0CDFC4FA" w14:textId="77777777" w:rsidR="000F7301" w:rsidRPr="0037796D" w:rsidRDefault="000F7301" w:rsidP="000F7301">
            <w:pPr>
              <w:pStyle w:val="TAC"/>
            </w:pPr>
            <w:r w:rsidRPr="0037796D">
              <w:t>0.9</w:t>
            </w:r>
          </w:p>
        </w:tc>
        <w:tc>
          <w:tcPr>
            <w:tcW w:w="1842" w:type="dxa"/>
          </w:tcPr>
          <w:p w14:paraId="32DA3EBF" w14:textId="3C4B4A2A" w:rsidR="000F7301" w:rsidRPr="000F7301" w:rsidRDefault="000F7301" w:rsidP="000F7301">
            <w:pPr>
              <w:pStyle w:val="TAC"/>
              <w:rPr>
                <w:color w:val="FF0000"/>
              </w:rPr>
            </w:pPr>
            <w:r w:rsidRPr="000F7301">
              <w:rPr>
                <w:color w:val="FF0000"/>
              </w:rPr>
              <w:t>0.9</w:t>
            </w:r>
          </w:p>
        </w:tc>
      </w:tr>
      <w:tr w:rsidR="000F7301" w:rsidRPr="0037796D" w14:paraId="6CCE41FA" w14:textId="79A604FE" w:rsidTr="000F7301">
        <w:trPr>
          <w:jc w:val="center"/>
        </w:trPr>
        <w:tc>
          <w:tcPr>
            <w:tcW w:w="0" w:type="auto"/>
            <w:shd w:val="clear" w:color="auto" w:fill="auto"/>
          </w:tcPr>
          <w:p w14:paraId="781DD05C" w14:textId="77777777" w:rsidR="000F7301" w:rsidRPr="0037796D" w:rsidDel="00014DAC" w:rsidRDefault="000F7301" w:rsidP="000F7301">
            <w:pPr>
              <w:pStyle w:val="TAC"/>
              <w:rPr>
                <w:lang w:eastAsia="ja-JP"/>
              </w:rPr>
            </w:pPr>
            <w:r w:rsidRPr="0037796D">
              <w:rPr>
                <w:lang w:eastAsia="ja-JP"/>
              </w:rPr>
              <w:t>MU</w:t>
            </w:r>
            <w:r w:rsidRPr="0037796D">
              <w:rPr>
                <w:vertAlign w:val="subscript"/>
                <w:lang w:eastAsia="ja-JP"/>
              </w:rPr>
              <w:t>PA</w:t>
            </w:r>
            <w:r w:rsidRPr="0037796D">
              <w:rPr>
                <w:lang w:eastAsia="ja-JP"/>
              </w:rPr>
              <w:t xml:space="preserve"> (Uncertainty due to use of PA)</w:t>
            </w:r>
          </w:p>
        </w:tc>
        <w:tc>
          <w:tcPr>
            <w:tcW w:w="2395" w:type="dxa"/>
          </w:tcPr>
          <w:p w14:paraId="2ACF4672" w14:textId="77777777" w:rsidR="000F7301" w:rsidRPr="0037796D" w:rsidRDefault="000F7301" w:rsidP="000F7301">
            <w:pPr>
              <w:pStyle w:val="TAC"/>
              <w:rPr>
                <w:lang w:eastAsia="ja-JP"/>
              </w:rPr>
            </w:pPr>
            <w:r w:rsidRPr="0037796D">
              <w:t>0.2</w:t>
            </w:r>
          </w:p>
        </w:tc>
        <w:tc>
          <w:tcPr>
            <w:tcW w:w="1842" w:type="dxa"/>
          </w:tcPr>
          <w:p w14:paraId="711A7BC8" w14:textId="2F691004" w:rsidR="000F7301" w:rsidRPr="000F7301" w:rsidRDefault="000F7301" w:rsidP="000F7301">
            <w:pPr>
              <w:pStyle w:val="TAC"/>
              <w:rPr>
                <w:color w:val="FF0000"/>
              </w:rPr>
            </w:pPr>
            <w:r w:rsidRPr="000F7301">
              <w:rPr>
                <w:color w:val="FF0000"/>
              </w:rPr>
              <w:t>0.2</w:t>
            </w:r>
          </w:p>
        </w:tc>
      </w:tr>
      <w:tr w:rsidR="000F7301" w:rsidRPr="0037796D" w14:paraId="67268BCD" w14:textId="200B9D12" w:rsidTr="000F7301">
        <w:trPr>
          <w:jc w:val="center"/>
        </w:trPr>
        <w:tc>
          <w:tcPr>
            <w:tcW w:w="0" w:type="auto"/>
            <w:shd w:val="clear" w:color="auto" w:fill="auto"/>
          </w:tcPr>
          <w:p w14:paraId="3FC6075C" w14:textId="77777777" w:rsidR="000F7301" w:rsidRPr="0037796D" w:rsidRDefault="000F7301" w:rsidP="000F7301">
            <w:pPr>
              <w:pStyle w:val="TAC"/>
              <w:rPr>
                <w:lang w:eastAsia="ja-JP"/>
              </w:rPr>
            </w:pPr>
            <w:r w:rsidRPr="0037796D">
              <w:rPr>
                <w:lang w:eastAsia="ja-JP"/>
              </w:rPr>
              <w:t>ACLR</w:t>
            </w:r>
            <w:r w:rsidRPr="0037796D">
              <w:rPr>
                <w:vertAlign w:val="subscript"/>
                <w:lang w:eastAsia="ja-JP"/>
              </w:rPr>
              <w:t>effect</w:t>
            </w:r>
            <w:r w:rsidRPr="0037796D">
              <w:rPr>
                <w:lang w:eastAsia="ja-JP"/>
              </w:rPr>
              <w:t xml:space="preserve"> (Impact of interferer leakage)</w:t>
            </w:r>
          </w:p>
        </w:tc>
        <w:tc>
          <w:tcPr>
            <w:tcW w:w="2395" w:type="dxa"/>
          </w:tcPr>
          <w:p w14:paraId="2B1531DC" w14:textId="77777777" w:rsidR="000F7301" w:rsidRPr="0037796D" w:rsidRDefault="000F7301" w:rsidP="000F7301">
            <w:pPr>
              <w:pStyle w:val="TAC"/>
              <w:rPr>
                <w:lang w:eastAsia="ja-JP"/>
              </w:rPr>
            </w:pPr>
            <w:r w:rsidRPr="0037796D">
              <w:t>0.4</w:t>
            </w:r>
          </w:p>
        </w:tc>
        <w:tc>
          <w:tcPr>
            <w:tcW w:w="1842" w:type="dxa"/>
          </w:tcPr>
          <w:p w14:paraId="7895874A" w14:textId="6C982C5D" w:rsidR="000F7301" w:rsidRPr="000F7301" w:rsidRDefault="000F7301" w:rsidP="000F7301">
            <w:pPr>
              <w:pStyle w:val="TAC"/>
              <w:rPr>
                <w:color w:val="FF0000"/>
              </w:rPr>
            </w:pPr>
            <w:r w:rsidRPr="000F7301">
              <w:rPr>
                <w:color w:val="FF0000"/>
              </w:rPr>
              <w:t>0.4</w:t>
            </w:r>
          </w:p>
        </w:tc>
      </w:tr>
      <w:tr w:rsidR="000F7301" w:rsidRPr="0037796D" w14:paraId="42446A1C" w14:textId="1B74143A" w:rsidTr="000F7301">
        <w:trPr>
          <w:jc w:val="center"/>
        </w:trPr>
        <w:tc>
          <w:tcPr>
            <w:tcW w:w="0" w:type="auto"/>
            <w:shd w:val="clear" w:color="auto" w:fill="auto"/>
          </w:tcPr>
          <w:p w14:paraId="4CCE313B" w14:textId="77777777" w:rsidR="000F7301" w:rsidRPr="0037796D" w:rsidRDefault="000F7301" w:rsidP="000F7301">
            <w:pPr>
              <w:pStyle w:val="TAC"/>
              <w:rPr>
                <w:lang w:eastAsia="ja-JP"/>
              </w:rPr>
            </w:pPr>
            <w:r w:rsidRPr="0037796D">
              <w:rPr>
                <w:lang w:eastAsia="ja-JP"/>
              </w:rPr>
              <w:t>Combined standard uncertainty (1σ)</w:t>
            </w:r>
          </w:p>
        </w:tc>
        <w:tc>
          <w:tcPr>
            <w:tcW w:w="2395" w:type="dxa"/>
          </w:tcPr>
          <w:p w14:paraId="1D4384A5" w14:textId="77777777" w:rsidR="000F7301" w:rsidRPr="0037796D" w:rsidRDefault="000F7301" w:rsidP="000F7301">
            <w:pPr>
              <w:pStyle w:val="TAC"/>
            </w:pPr>
            <w:r w:rsidRPr="0037796D">
              <w:t>1.74</w:t>
            </w:r>
          </w:p>
        </w:tc>
        <w:tc>
          <w:tcPr>
            <w:tcW w:w="1842" w:type="dxa"/>
          </w:tcPr>
          <w:p w14:paraId="4F38AFBD" w14:textId="10E900AA" w:rsidR="000F7301" w:rsidRPr="000F7301" w:rsidRDefault="000F7301" w:rsidP="000F7301">
            <w:pPr>
              <w:pStyle w:val="TAC"/>
              <w:rPr>
                <w:color w:val="FF0000"/>
              </w:rPr>
            </w:pPr>
            <w:r w:rsidRPr="000F7301">
              <w:rPr>
                <w:color w:val="FF0000"/>
              </w:rPr>
              <w:t>2.08</w:t>
            </w:r>
          </w:p>
        </w:tc>
      </w:tr>
      <w:tr w:rsidR="000F7301" w:rsidRPr="0037796D" w14:paraId="5B641236" w14:textId="4CBAC81E" w:rsidTr="000F7301">
        <w:trPr>
          <w:jc w:val="center"/>
        </w:trPr>
        <w:tc>
          <w:tcPr>
            <w:tcW w:w="0" w:type="auto"/>
            <w:shd w:val="clear" w:color="auto" w:fill="auto"/>
          </w:tcPr>
          <w:p w14:paraId="55A7888A" w14:textId="77777777" w:rsidR="000F7301" w:rsidRPr="0037796D" w:rsidRDefault="000F7301" w:rsidP="000F7301">
            <w:pPr>
              <w:pStyle w:val="TAC"/>
              <w:rPr>
                <w:lang w:eastAsia="ja-JP"/>
              </w:rPr>
            </w:pPr>
            <w:r w:rsidRPr="0037796D">
              <w:rPr>
                <w:lang w:eastAsia="ja-JP"/>
              </w:rPr>
              <w:t>Expanded uncertainty (1.96σ - confidence interval of 95 %)</w:t>
            </w:r>
          </w:p>
        </w:tc>
        <w:tc>
          <w:tcPr>
            <w:tcW w:w="2395" w:type="dxa"/>
          </w:tcPr>
          <w:p w14:paraId="172E0435" w14:textId="77777777" w:rsidR="000F7301" w:rsidRPr="0037796D" w:rsidRDefault="000F7301" w:rsidP="000F7301">
            <w:pPr>
              <w:pStyle w:val="TAC"/>
            </w:pPr>
            <w:r w:rsidRPr="0037796D">
              <w:t>3.40</w:t>
            </w:r>
          </w:p>
        </w:tc>
        <w:tc>
          <w:tcPr>
            <w:tcW w:w="1842" w:type="dxa"/>
          </w:tcPr>
          <w:p w14:paraId="349BF44D" w14:textId="20EA8ACA" w:rsidR="000F7301" w:rsidRPr="000F7301" w:rsidRDefault="000F7301" w:rsidP="000F7301">
            <w:pPr>
              <w:pStyle w:val="TAC"/>
              <w:rPr>
                <w:color w:val="FF0000"/>
              </w:rPr>
            </w:pPr>
            <w:r w:rsidRPr="000F7301">
              <w:rPr>
                <w:color w:val="FF0000"/>
              </w:rPr>
              <w:t>4.20</w:t>
            </w:r>
          </w:p>
        </w:tc>
      </w:tr>
    </w:tbl>
    <w:p w14:paraId="291B7ADC" w14:textId="77777777" w:rsidR="0098140B" w:rsidRPr="0037796D" w:rsidRDefault="0098140B" w:rsidP="0098140B">
      <w:pPr>
        <w:ind w:leftChars="300" w:left="600"/>
      </w:pPr>
    </w:p>
    <w:p w14:paraId="1E450A36" w14:textId="77777777" w:rsidR="0098140B" w:rsidRPr="0037796D" w:rsidRDefault="0098140B" w:rsidP="0098140B">
      <w:pPr>
        <w:pStyle w:val="TH"/>
        <w:ind w:leftChars="300" w:left="600"/>
      </w:pPr>
      <w:r w:rsidRPr="0037796D">
        <w:t>Table 12.4.3-4: MU for receiver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830"/>
        <w:gridCol w:w="2253"/>
        <w:gridCol w:w="1559"/>
      </w:tblGrid>
      <w:tr w:rsidR="000F7301" w:rsidRPr="0037796D" w14:paraId="75CB1511" w14:textId="2522B912" w:rsidTr="000F7301">
        <w:trPr>
          <w:jc w:val="center"/>
        </w:trPr>
        <w:tc>
          <w:tcPr>
            <w:tcW w:w="0" w:type="auto"/>
            <w:vMerge w:val="restart"/>
            <w:shd w:val="clear" w:color="auto" w:fill="auto"/>
          </w:tcPr>
          <w:p w14:paraId="59A58D9C" w14:textId="77777777" w:rsidR="000F7301" w:rsidRPr="0037796D" w:rsidRDefault="000F7301" w:rsidP="000F7301">
            <w:pPr>
              <w:pStyle w:val="TAH"/>
              <w:rPr>
                <w:lang w:eastAsia="ja-JP"/>
              </w:rPr>
            </w:pPr>
            <w:r w:rsidRPr="0037796D">
              <w:rPr>
                <w:lang w:eastAsia="ja-JP"/>
              </w:rPr>
              <w:t>Test System Uncertainty</w:t>
            </w:r>
          </w:p>
        </w:tc>
        <w:tc>
          <w:tcPr>
            <w:tcW w:w="3812" w:type="dxa"/>
            <w:gridSpan w:val="2"/>
          </w:tcPr>
          <w:p w14:paraId="4C587062" w14:textId="77777777" w:rsidR="000F7301" w:rsidRPr="0037796D" w:rsidRDefault="000F7301" w:rsidP="000F7301">
            <w:pPr>
              <w:pStyle w:val="TAH"/>
            </w:pPr>
            <w:r w:rsidRPr="0037796D">
              <w:rPr>
                <w:lang w:eastAsia="ja-JP"/>
              </w:rPr>
              <w:t>Standard uncertainty ui (dB)</w:t>
            </w:r>
          </w:p>
          <w:p w14:paraId="4022B670" w14:textId="77DC47E6" w:rsidR="000F7301" w:rsidRPr="0037796D" w:rsidRDefault="000F7301" w:rsidP="000F7301">
            <w:pPr>
              <w:pStyle w:val="TAH"/>
              <w:rPr>
                <w:lang w:eastAsia="ja-JP"/>
              </w:rPr>
            </w:pPr>
            <w:r w:rsidRPr="0037796D">
              <w:rPr>
                <w:lang w:eastAsia="ja-JP"/>
              </w:rPr>
              <w:t>IAC+CATR</w:t>
            </w:r>
          </w:p>
        </w:tc>
      </w:tr>
      <w:tr w:rsidR="000F7301" w:rsidRPr="0037796D" w14:paraId="65344B98" w14:textId="77777777" w:rsidTr="000F7301">
        <w:trPr>
          <w:jc w:val="center"/>
        </w:trPr>
        <w:tc>
          <w:tcPr>
            <w:tcW w:w="0" w:type="auto"/>
            <w:vMerge/>
            <w:shd w:val="clear" w:color="auto" w:fill="auto"/>
          </w:tcPr>
          <w:p w14:paraId="3E789C18" w14:textId="77777777" w:rsidR="000F7301" w:rsidRPr="0037796D" w:rsidRDefault="000F7301" w:rsidP="000F7301">
            <w:pPr>
              <w:pStyle w:val="TAH"/>
              <w:rPr>
                <w:lang w:eastAsia="ja-JP"/>
              </w:rPr>
            </w:pPr>
          </w:p>
        </w:tc>
        <w:tc>
          <w:tcPr>
            <w:tcW w:w="2253" w:type="dxa"/>
          </w:tcPr>
          <w:p w14:paraId="34090BC0" w14:textId="7FD0F989" w:rsidR="000F7301" w:rsidRPr="000F7301" w:rsidRDefault="000F7301" w:rsidP="000F7301">
            <w:pPr>
              <w:pStyle w:val="TAH"/>
              <w:rPr>
                <w:rFonts w:eastAsia="Yu Mincho"/>
                <w:lang w:eastAsia="ja-JP"/>
              </w:rPr>
            </w:pPr>
            <w:r>
              <w:rPr>
                <w:rFonts w:eastAsia="Yu Mincho" w:hint="eastAsia"/>
                <w:lang w:eastAsia="ja-JP"/>
              </w:rPr>
              <w:t>BS</w:t>
            </w:r>
          </w:p>
        </w:tc>
        <w:tc>
          <w:tcPr>
            <w:tcW w:w="1559" w:type="dxa"/>
          </w:tcPr>
          <w:p w14:paraId="5A14A615" w14:textId="1B0D2BB1" w:rsidR="000F7301" w:rsidRPr="000F7301" w:rsidRDefault="000F7301" w:rsidP="000F7301">
            <w:pPr>
              <w:pStyle w:val="TAH"/>
              <w:rPr>
                <w:rFonts w:eastAsia="Yu Mincho"/>
                <w:color w:val="FF0000"/>
                <w:lang w:eastAsia="ja-JP"/>
              </w:rPr>
            </w:pPr>
            <w:r w:rsidRPr="000F7301">
              <w:rPr>
                <w:rFonts w:eastAsia="Yu Mincho" w:hint="eastAsia"/>
                <w:color w:val="FF0000"/>
                <w:lang w:eastAsia="ja-JP"/>
              </w:rPr>
              <w:t>IAB</w:t>
            </w:r>
            <w:r w:rsidRPr="000F7301">
              <w:rPr>
                <w:rFonts w:eastAsia="Yu Mincho"/>
                <w:color w:val="FF0000"/>
                <w:lang w:eastAsia="ja-JP"/>
              </w:rPr>
              <w:t>-MT</w:t>
            </w:r>
          </w:p>
        </w:tc>
      </w:tr>
      <w:tr w:rsidR="000F7301" w:rsidRPr="0037796D" w14:paraId="4C46D27E" w14:textId="0EBDCACC" w:rsidTr="000F7301">
        <w:trPr>
          <w:jc w:val="center"/>
        </w:trPr>
        <w:tc>
          <w:tcPr>
            <w:tcW w:w="0" w:type="auto"/>
            <w:shd w:val="clear" w:color="auto" w:fill="auto"/>
          </w:tcPr>
          <w:p w14:paraId="0AF42570" w14:textId="77777777" w:rsidR="000F7301" w:rsidRPr="0037796D" w:rsidDel="00014DAC" w:rsidRDefault="000F7301" w:rsidP="000F7301">
            <w:pPr>
              <w:pStyle w:val="TAC"/>
              <w:rPr>
                <w:lang w:eastAsia="ja-JP"/>
              </w:rPr>
            </w:pPr>
            <w:r w:rsidRPr="0037796D">
              <w:rPr>
                <w:lang w:eastAsia="ja-JP"/>
              </w:rPr>
              <w:t>MU</w:t>
            </w:r>
            <w:r w:rsidRPr="0037796D">
              <w:rPr>
                <w:vertAlign w:val="subscript"/>
                <w:lang w:eastAsia="ja-JP"/>
              </w:rPr>
              <w:t>EIS</w:t>
            </w:r>
            <w:r w:rsidRPr="0037796D">
              <w:rPr>
                <w:lang w:eastAsia="ja-JP"/>
              </w:rPr>
              <w:t xml:space="preserve"> (Expanded uncertainty)</w:t>
            </w:r>
          </w:p>
        </w:tc>
        <w:tc>
          <w:tcPr>
            <w:tcW w:w="2253" w:type="dxa"/>
          </w:tcPr>
          <w:p w14:paraId="534D01B1" w14:textId="77777777" w:rsidR="000F7301" w:rsidRPr="0037796D" w:rsidRDefault="000F7301" w:rsidP="000F7301">
            <w:pPr>
              <w:pStyle w:val="TAC"/>
              <w:rPr>
                <w:lang w:eastAsia="ja-JP"/>
              </w:rPr>
            </w:pPr>
            <w:r w:rsidRPr="0037796D">
              <w:t>2.4</w:t>
            </w:r>
          </w:p>
        </w:tc>
        <w:tc>
          <w:tcPr>
            <w:tcW w:w="1559" w:type="dxa"/>
          </w:tcPr>
          <w:p w14:paraId="22199B00" w14:textId="2ECA612B" w:rsidR="000F7301" w:rsidRPr="000F7301" w:rsidRDefault="000F7301" w:rsidP="000F7301">
            <w:pPr>
              <w:pStyle w:val="TAC"/>
              <w:rPr>
                <w:color w:val="FF0000"/>
              </w:rPr>
            </w:pPr>
            <w:r w:rsidRPr="000F7301">
              <w:rPr>
                <w:color w:val="FF0000"/>
              </w:rPr>
              <w:t>3.3</w:t>
            </w:r>
          </w:p>
        </w:tc>
      </w:tr>
      <w:tr w:rsidR="000F7301" w:rsidRPr="0037796D" w14:paraId="57F45717" w14:textId="4B5C0CE4" w:rsidTr="000F7301">
        <w:trPr>
          <w:jc w:val="center"/>
        </w:trPr>
        <w:tc>
          <w:tcPr>
            <w:tcW w:w="0" w:type="auto"/>
            <w:shd w:val="clear" w:color="auto" w:fill="auto"/>
          </w:tcPr>
          <w:p w14:paraId="54061AE4" w14:textId="77777777" w:rsidR="000F7301" w:rsidRPr="0037796D" w:rsidRDefault="000F7301" w:rsidP="000F7301">
            <w:pPr>
              <w:pStyle w:val="TAC"/>
              <w:rPr>
                <w:lang w:eastAsia="ja-JP"/>
              </w:rPr>
            </w:pPr>
            <w:r w:rsidRPr="0037796D">
              <w:rPr>
                <w:lang w:eastAsia="ja-JP"/>
              </w:rPr>
              <w:t>MU</w:t>
            </w:r>
            <w:r w:rsidRPr="0037796D">
              <w:rPr>
                <w:vertAlign w:val="subscript"/>
                <w:lang w:eastAsia="ja-JP"/>
              </w:rPr>
              <w:t>TestEquipment</w:t>
            </w:r>
            <w:r w:rsidRPr="0037796D">
              <w:rPr>
                <w:lang w:eastAsia="ja-JP"/>
              </w:rPr>
              <w:t xml:space="preserve"> (Uncertainty of the RF signal generator)</w:t>
            </w:r>
          </w:p>
        </w:tc>
        <w:tc>
          <w:tcPr>
            <w:tcW w:w="2253" w:type="dxa"/>
          </w:tcPr>
          <w:p w14:paraId="094284FB" w14:textId="77777777" w:rsidR="000F7301" w:rsidRPr="0037796D" w:rsidRDefault="000F7301" w:rsidP="000F7301">
            <w:pPr>
              <w:pStyle w:val="TAC"/>
            </w:pPr>
            <w:r w:rsidRPr="0037796D">
              <w:t>0.9</w:t>
            </w:r>
          </w:p>
        </w:tc>
        <w:tc>
          <w:tcPr>
            <w:tcW w:w="1559" w:type="dxa"/>
          </w:tcPr>
          <w:p w14:paraId="25676205" w14:textId="0BDACB27" w:rsidR="000F7301" w:rsidRPr="000F7301" w:rsidRDefault="000F7301" w:rsidP="000F7301">
            <w:pPr>
              <w:pStyle w:val="TAC"/>
              <w:rPr>
                <w:color w:val="FF0000"/>
              </w:rPr>
            </w:pPr>
            <w:r w:rsidRPr="000F7301">
              <w:rPr>
                <w:color w:val="FF0000"/>
              </w:rPr>
              <w:t>0.9</w:t>
            </w:r>
          </w:p>
        </w:tc>
      </w:tr>
      <w:tr w:rsidR="000F7301" w:rsidRPr="0037796D" w14:paraId="1236ACC9" w14:textId="0A280F78" w:rsidTr="000F7301">
        <w:trPr>
          <w:jc w:val="center"/>
        </w:trPr>
        <w:tc>
          <w:tcPr>
            <w:tcW w:w="0" w:type="auto"/>
            <w:shd w:val="clear" w:color="auto" w:fill="auto"/>
          </w:tcPr>
          <w:p w14:paraId="53BDF940" w14:textId="77777777" w:rsidR="000F7301" w:rsidRPr="0037796D" w:rsidRDefault="000F7301" w:rsidP="000F7301">
            <w:pPr>
              <w:pStyle w:val="TAC"/>
              <w:rPr>
                <w:lang w:eastAsia="ja-JP"/>
              </w:rPr>
            </w:pPr>
            <w:r w:rsidRPr="0037796D">
              <w:rPr>
                <w:lang w:eastAsia="ja-JP"/>
              </w:rPr>
              <w:t>MU</w:t>
            </w:r>
            <w:r w:rsidRPr="0037796D">
              <w:rPr>
                <w:vertAlign w:val="subscript"/>
                <w:lang w:eastAsia="ja-JP"/>
              </w:rPr>
              <w:t>CWint</w:t>
            </w:r>
            <w:r w:rsidRPr="0037796D">
              <w:rPr>
                <w:lang w:eastAsia="ja-JP"/>
              </w:rPr>
              <w:t xml:space="preserve"> (CW interferer signal level error)</w:t>
            </w:r>
          </w:p>
        </w:tc>
        <w:tc>
          <w:tcPr>
            <w:tcW w:w="2253" w:type="dxa"/>
          </w:tcPr>
          <w:p w14:paraId="3A0FFBAB" w14:textId="77777777" w:rsidR="000F7301" w:rsidRPr="0037796D" w:rsidRDefault="000F7301" w:rsidP="000F7301">
            <w:pPr>
              <w:pStyle w:val="TAC"/>
            </w:pPr>
            <w:r w:rsidRPr="0037796D">
              <w:t>0.9</w:t>
            </w:r>
          </w:p>
        </w:tc>
        <w:tc>
          <w:tcPr>
            <w:tcW w:w="1559" w:type="dxa"/>
          </w:tcPr>
          <w:p w14:paraId="3DE6242B" w14:textId="63B040AD" w:rsidR="000F7301" w:rsidRPr="000F7301" w:rsidRDefault="000F7301" w:rsidP="000F7301">
            <w:pPr>
              <w:pStyle w:val="TAC"/>
              <w:rPr>
                <w:color w:val="FF0000"/>
              </w:rPr>
            </w:pPr>
            <w:r w:rsidRPr="000F7301">
              <w:rPr>
                <w:color w:val="FF0000"/>
              </w:rPr>
              <w:t>0.9</w:t>
            </w:r>
          </w:p>
        </w:tc>
      </w:tr>
      <w:tr w:rsidR="000F7301" w:rsidRPr="0037796D" w14:paraId="5834B2BF" w14:textId="41065A97" w:rsidTr="000F7301">
        <w:trPr>
          <w:jc w:val="center"/>
        </w:trPr>
        <w:tc>
          <w:tcPr>
            <w:tcW w:w="0" w:type="auto"/>
            <w:shd w:val="clear" w:color="auto" w:fill="auto"/>
          </w:tcPr>
          <w:p w14:paraId="568F5071" w14:textId="77777777" w:rsidR="000F7301" w:rsidRPr="0037796D" w:rsidDel="00014DAC" w:rsidRDefault="000F7301" w:rsidP="000F7301">
            <w:pPr>
              <w:pStyle w:val="TAC"/>
              <w:rPr>
                <w:lang w:eastAsia="ja-JP"/>
              </w:rPr>
            </w:pPr>
            <w:r w:rsidRPr="0037796D">
              <w:rPr>
                <w:lang w:eastAsia="ja-JP"/>
              </w:rPr>
              <w:t>MU</w:t>
            </w:r>
            <w:r w:rsidRPr="0037796D">
              <w:rPr>
                <w:vertAlign w:val="subscript"/>
                <w:lang w:eastAsia="ja-JP"/>
              </w:rPr>
              <w:t>PA</w:t>
            </w:r>
            <w:r w:rsidRPr="0037796D">
              <w:rPr>
                <w:lang w:eastAsia="ja-JP"/>
              </w:rPr>
              <w:t xml:space="preserve"> (Uncertainty due to use of PA)</w:t>
            </w:r>
          </w:p>
        </w:tc>
        <w:tc>
          <w:tcPr>
            <w:tcW w:w="2253" w:type="dxa"/>
          </w:tcPr>
          <w:p w14:paraId="530DEC72" w14:textId="77777777" w:rsidR="000F7301" w:rsidRPr="0037796D" w:rsidRDefault="000F7301" w:rsidP="000F7301">
            <w:pPr>
              <w:pStyle w:val="TAC"/>
              <w:rPr>
                <w:lang w:eastAsia="ja-JP"/>
              </w:rPr>
            </w:pPr>
            <w:r w:rsidRPr="0037796D">
              <w:t>0.2</w:t>
            </w:r>
          </w:p>
        </w:tc>
        <w:tc>
          <w:tcPr>
            <w:tcW w:w="1559" w:type="dxa"/>
          </w:tcPr>
          <w:p w14:paraId="2BCE2BF2" w14:textId="7BAE1ECF" w:rsidR="000F7301" w:rsidRPr="000F7301" w:rsidRDefault="000F7301" w:rsidP="000F7301">
            <w:pPr>
              <w:pStyle w:val="TAC"/>
              <w:rPr>
                <w:color w:val="FF0000"/>
              </w:rPr>
            </w:pPr>
            <w:r w:rsidRPr="000F7301">
              <w:rPr>
                <w:color w:val="FF0000"/>
              </w:rPr>
              <w:t>0.2</w:t>
            </w:r>
          </w:p>
        </w:tc>
      </w:tr>
      <w:tr w:rsidR="000F7301" w:rsidRPr="0037796D" w14:paraId="3161B039" w14:textId="1F78BBA2" w:rsidTr="000F7301">
        <w:trPr>
          <w:jc w:val="center"/>
        </w:trPr>
        <w:tc>
          <w:tcPr>
            <w:tcW w:w="0" w:type="auto"/>
            <w:shd w:val="clear" w:color="auto" w:fill="auto"/>
          </w:tcPr>
          <w:p w14:paraId="78BA2159" w14:textId="77777777" w:rsidR="000F7301" w:rsidRPr="0037796D" w:rsidRDefault="000F7301" w:rsidP="000F7301">
            <w:pPr>
              <w:pStyle w:val="TAC"/>
              <w:rPr>
                <w:lang w:eastAsia="ja-JP"/>
              </w:rPr>
            </w:pPr>
            <w:r w:rsidRPr="0037796D">
              <w:rPr>
                <w:lang w:eastAsia="ja-JP"/>
              </w:rPr>
              <w:t>ACLR</w:t>
            </w:r>
            <w:r w:rsidRPr="0037796D">
              <w:rPr>
                <w:vertAlign w:val="subscript"/>
                <w:lang w:eastAsia="ja-JP"/>
              </w:rPr>
              <w:t>effect</w:t>
            </w:r>
            <w:r w:rsidRPr="0037796D">
              <w:rPr>
                <w:lang w:eastAsia="ja-JP"/>
              </w:rPr>
              <w:t xml:space="preserve"> (Impact of interferer leakage)</w:t>
            </w:r>
          </w:p>
        </w:tc>
        <w:tc>
          <w:tcPr>
            <w:tcW w:w="2253" w:type="dxa"/>
          </w:tcPr>
          <w:p w14:paraId="179E5CFA" w14:textId="77777777" w:rsidR="000F7301" w:rsidRPr="0037796D" w:rsidRDefault="000F7301" w:rsidP="000F7301">
            <w:pPr>
              <w:pStyle w:val="TAC"/>
              <w:rPr>
                <w:lang w:eastAsia="ja-JP"/>
              </w:rPr>
            </w:pPr>
            <w:r w:rsidRPr="0037796D">
              <w:t>0.4</w:t>
            </w:r>
          </w:p>
        </w:tc>
        <w:tc>
          <w:tcPr>
            <w:tcW w:w="1559" w:type="dxa"/>
          </w:tcPr>
          <w:p w14:paraId="75C2EBB9" w14:textId="61E0F5F7" w:rsidR="000F7301" w:rsidRPr="000F7301" w:rsidRDefault="000F7301" w:rsidP="000F7301">
            <w:pPr>
              <w:pStyle w:val="TAC"/>
              <w:rPr>
                <w:color w:val="FF0000"/>
              </w:rPr>
            </w:pPr>
            <w:r w:rsidRPr="000F7301">
              <w:rPr>
                <w:color w:val="FF0000"/>
              </w:rPr>
              <w:t>0.4</w:t>
            </w:r>
          </w:p>
        </w:tc>
      </w:tr>
      <w:tr w:rsidR="000F7301" w:rsidRPr="0037796D" w14:paraId="7048F13D" w14:textId="51DA090C" w:rsidTr="000F7301">
        <w:trPr>
          <w:jc w:val="center"/>
        </w:trPr>
        <w:tc>
          <w:tcPr>
            <w:tcW w:w="0" w:type="auto"/>
            <w:shd w:val="clear" w:color="auto" w:fill="auto"/>
          </w:tcPr>
          <w:p w14:paraId="0BB2468A" w14:textId="77777777" w:rsidR="000F7301" w:rsidRPr="0037796D" w:rsidRDefault="000F7301" w:rsidP="000F7301">
            <w:pPr>
              <w:pStyle w:val="TAC"/>
              <w:rPr>
                <w:lang w:eastAsia="ja-JP"/>
              </w:rPr>
            </w:pPr>
            <w:r w:rsidRPr="0037796D">
              <w:rPr>
                <w:lang w:eastAsia="ja-JP"/>
              </w:rPr>
              <w:t>Combined standard uncertainty (1σ)</w:t>
            </w:r>
          </w:p>
        </w:tc>
        <w:tc>
          <w:tcPr>
            <w:tcW w:w="2253" w:type="dxa"/>
          </w:tcPr>
          <w:p w14:paraId="5148C8B7" w14:textId="77777777" w:rsidR="000F7301" w:rsidRPr="0037796D" w:rsidRDefault="000F7301" w:rsidP="000F7301">
            <w:pPr>
              <w:pStyle w:val="TAC"/>
            </w:pPr>
            <w:r w:rsidRPr="0037796D">
              <w:t>1.99</w:t>
            </w:r>
          </w:p>
        </w:tc>
        <w:tc>
          <w:tcPr>
            <w:tcW w:w="1559" w:type="dxa"/>
          </w:tcPr>
          <w:p w14:paraId="349A007B" w14:textId="6C5DB395" w:rsidR="000F7301" w:rsidRPr="000F7301" w:rsidRDefault="000F7301" w:rsidP="000F7301">
            <w:pPr>
              <w:pStyle w:val="TAC"/>
              <w:rPr>
                <w:color w:val="FF0000"/>
              </w:rPr>
            </w:pPr>
            <w:r w:rsidRPr="000F7301">
              <w:rPr>
                <w:color w:val="FF0000"/>
              </w:rPr>
              <w:t>2.28</w:t>
            </w:r>
          </w:p>
        </w:tc>
      </w:tr>
      <w:tr w:rsidR="000F7301" w:rsidRPr="0037796D" w14:paraId="48030AFB" w14:textId="13113079" w:rsidTr="000F7301">
        <w:trPr>
          <w:jc w:val="center"/>
        </w:trPr>
        <w:tc>
          <w:tcPr>
            <w:tcW w:w="0" w:type="auto"/>
            <w:shd w:val="clear" w:color="auto" w:fill="auto"/>
          </w:tcPr>
          <w:p w14:paraId="395BAC6B" w14:textId="77777777" w:rsidR="000F7301" w:rsidRPr="0037796D" w:rsidRDefault="000F7301" w:rsidP="000F7301">
            <w:pPr>
              <w:pStyle w:val="TAC"/>
              <w:rPr>
                <w:lang w:eastAsia="ja-JP"/>
              </w:rPr>
            </w:pPr>
            <w:r w:rsidRPr="0037796D">
              <w:rPr>
                <w:lang w:eastAsia="ja-JP"/>
              </w:rPr>
              <w:t>Expanded uncertainty (1.96σ - confidence interval of 95 %)</w:t>
            </w:r>
          </w:p>
        </w:tc>
        <w:tc>
          <w:tcPr>
            <w:tcW w:w="2253" w:type="dxa"/>
          </w:tcPr>
          <w:p w14:paraId="0CF25712" w14:textId="77777777" w:rsidR="000F7301" w:rsidRPr="0037796D" w:rsidRDefault="000F7301" w:rsidP="000F7301">
            <w:pPr>
              <w:pStyle w:val="TAC"/>
            </w:pPr>
            <w:r w:rsidRPr="0037796D">
              <w:t>3.90</w:t>
            </w:r>
          </w:p>
        </w:tc>
        <w:tc>
          <w:tcPr>
            <w:tcW w:w="1559" w:type="dxa"/>
          </w:tcPr>
          <w:p w14:paraId="157D57DE" w14:textId="6DCC5AE0" w:rsidR="000F7301" w:rsidRPr="000F7301" w:rsidRDefault="000F7301" w:rsidP="000F7301">
            <w:pPr>
              <w:pStyle w:val="TAC"/>
              <w:rPr>
                <w:color w:val="FF0000"/>
              </w:rPr>
            </w:pPr>
            <w:r w:rsidRPr="000F7301">
              <w:rPr>
                <w:color w:val="FF0000"/>
              </w:rPr>
              <w:t>4.60</w:t>
            </w:r>
          </w:p>
        </w:tc>
      </w:tr>
    </w:tbl>
    <w:p w14:paraId="37C916ED" w14:textId="77777777" w:rsidR="0098140B" w:rsidRPr="0037796D" w:rsidRDefault="0098140B" w:rsidP="0098140B">
      <w:pPr>
        <w:ind w:leftChars="300" w:left="600"/>
      </w:pPr>
    </w:p>
    <w:p w14:paraId="38815079" w14:textId="77777777" w:rsidR="0098140B" w:rsidRPr="0037796D" w:rsidRDefault="0098140B" w:rsidP="0098140B">
      <w:pPr>
        <w:ind w:leftChars="300" w:left="600"/>
      </w:pPr>
      <w:r w:rsidRPr="0037796D">
        <w:t>The MU for the receiver directional requirements are summarized in table 12.4.3-5 below.</w:t>
      </w:r>
    </w:p>
    <w:p w14:paraId="53F90BA5" w14:textId="77777777" w:rsidR="0098140B" w:rsidRPr="0037796D" w:rsidRDefault="0098140B" w:rsidP="0098140B">
      <w:pPr>
        <w:pStyle w:val="TH"/>
        <w:ind w:leftChars="300" w:left="600"/>
      </w:pPr>
      <w:r w:rsidRPr="0037796D">
        <w:t>Table 12.4.3-5: MU for receiver directional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059"/>
        <w:gridCol w:w="1465"/>
        <w:gridCol w:w="1188"/>
      </w:tblGrid>
      <w:tr w:rsidR="000F7301" w:rsidRPr="0037796D" w14:paraId="54A45581" w14:textId="0B2619AA" w:rsidTr="000F7301">
        <w:trPr>
          <w:jc w:val="center"/>
        </w:trPr>
        <w:tc>
          <w:tcPr>
            <w:tcW w:w="0" w:type="auto"/>
            <w:vMerge w:val="restart"/>
            <w:shd w:val="clear" w:color="auto" w:fill="auto"/>
          </w:tcPr>
          <w:p w14:paraId="1440A30B" w14:textId="77777777" w:rsidR="000F7301" w:rsidRPr="0037796D" w:rsidRDefault="000F7301" w:rsidP="000F7301">
            <w:pPr>
              <w:pStyle w:val="TAH"/>
              <w:rPr>
                <w:lang w:eastAsia="ja-JP"/>
              </w:rPr>
            </w:pPr>
            <w:r w:rsidRPr="0037796D">
              <w:t>Receiver directional requirements</w:t>
            </w:r>
          </w:p>
        </w:tc>
        <w:tc>
          <w:tcPr>
            <w:tcW w:w="0" w:type="auto"/>
            <w:gridSpan w:val="2"/>
          </w:tcPr>
          <w:p w14:paraId="0E34C093" w14:textId="77777777" w:rsidR="000F7301" w:rsidRPr="0037796D" w:rsidRDefault="000F7301" w:rsidP="000F7301">
            <w:pPr>
              <w:pStyle w:val="TAH"/>
            </w:pPr>
            <w:r w:rsidRPr="0037796D">
              <w:t>Expanded uncertainty u</w:t>
            </w:r>
            <w:r w:rsidRPr="0037796D">
              <w:rPr>
                <w:vertAlign w:val="subscript"/>
              </w:rPr>
              <w:t>e</w:t>
            </w:r>
            <w:r w:rsidRPr="0037796D">
              <w:t xml:space="preserve"> (dB)</w:t>
            </w:r>
          </w:p>
          <w:p w14:paraId="4FB33532" w14:textId="18CC726A" w:rsidR="000F7301" w:rsidRPr="0037796D" w:rsidRDefault="000F7301" w:rsidP="000F7301">
            <w:pPr>
              <w:pStyle w:val="TAH"/>
            </w:pPr>
            <w:r w:rsidRPr="0037796D">
              <w:rPr>
                <w:lang w:eastAsia="ja-JP"/>
              </w:rPr>
              <w:t>IAC+CATR</w:t>
            </w:r>
          </w:p>
        </w:tc>
      </w:tr>
      <w:tr w:rsidR="000F7301" w:rsidRPr="0037796D" w14:paraId="455ABAD8" w14:textId="77777777" w:rsidTr="000F7301">
        <w:trPr>
          <w:jc w:val="center"/>
        </w:trPr>
        <w:tc>
          <w:tcPr>
            <w:tcW w:w="0" w:type="auto"/>
            <w:vMerge/>
            <w:shd w:val="clear" w:color="auto" w:fill="auto"/>
          </w:tcPr>
          <w:p w14:paraId="1947BE01" w14:textId="77777777" w:rsidR="000F7301" w:rsidRPr="0037796D" w:rsidRDefault="000F7301" w:rsidP="000F7301">
            <w:pPr>
              <w:pStyle w:val="TAH"/>
            </w:pPr>
          </w:p>
        </w:tc>
        <w:tc>
          <w:tcPr>
            <w:tcW w:w="1465" w:type="dxa"/>
          </w:tcPr>
          <w:p w14:paraId="7050EB60" w14:textId="23809213" w:rsidR="000F7301" w:rsidRPr="0037796D" w:rsidRDefault="000F7301" w:rsidP="000F7301">
            <w:pPr>
              <w:pStyle w:val="TAH"/>
            </w:pPr>
            <w:r>
              <w:rPr>
                <w:rFonts w:hint="eastAsia"/>
              </w:rPr>
              <w:t>BS</w:t>
            </w:r>
          </w:p>
        </w:tc>
        <w:tc>
          <w:tcPr>
            <w:tcW w:w="1188" w:type="dxa"/>
          </w:tcPr>
          <w:p w14:paraId="6B62B8DC" w14:textId="70EA02EF" w:rsidR="000F7301" w:rsidRPr="000F7301" w:rsidRDefault="000F7301" w:rsidP="000F7301">
            <w:pPr>
              <w:pStyle w:val="TAH"/>
              <w:rPr>
                <w:color w:val="FF0000"/>
              </w:rPr>
            </w:pPr>
            <w:r w:rsidRPr="000F7301">
              <w:rPr>
                <w:rFonts w:hint="eastAsia"/>
                <w:color w:val="FF0000"/>
              </w:rPr>
              <w:t>IAB</w:t>
            </w:r>
            <w:r w:rsidRPr="000F7301">
              <w:rPr>
                <w:color w:val="FF0000"/>
              </w:rPr>
              <w:t>-MT</w:t>
            </w:r>
          </w:p>
        </w:tc>
      </w:tr>
      <w:tr w:rsidR="000F7301" w:rsidRPr="0037796D" w14:paraId="13E2BF4C" w14:textId="290C9FF9" w:rsidTr="000F7301">
        <w:trPr>
          <w:jc w:val="center"/>
        </w:trPr>
        <w:tc>
          <w:tcPr>
            <w:tcW w:w="0" w:type="auto"/>
            <w:shd w:val="clear" w:color="auto" w:fill="auto"/>
          </w:tcPr>
          <w:p w14:paraId="3F712B0D" w14:textId="77777777" w:rsidR="000F7301" w:rsidRPr="0037796D" w:rsidDel="00014DAC" w:rsidRDefault="000F7301" w:rsidP="000F7301">
            <w:pPr>
              <w:pStyle w:val="TAC"/>
              <w:rPr>
                <w:lang w:eastAsia="ja-JP"/>
              </w:rPr>
            </w:pPr>
            <w:r w:rsidRPr="0037796D">
              <w:rPr>
                <w:rFonts w:eastAsia="Times New Roman" w:cs="Arial"/>
                <w:bCs/>
                <w:szCs w:val="18"/>
              </w:rPr>
              <w:t>Reference sensitivity</w:t>
            </w:r>
          </w:p>
        </w:tc>
        <w:tc>
          <w:tcPr>
            <w:tcW w:w="1465" w:type="dxa"/>
          </w:tcPr>
          <w:p w14:paraId="738D6EDB" w14:textId="77777777" w:rsidR="000F7301" w:rsidRPr="0037796D" w:rsidRDefault="000F7301" w:rsidP="000F7301">
            <w:pPr>
              <w:pStyle w:val="TAC"/>
              <w:rPr>
                <w:lang w:eastAsia="ja-JP"/>
              </w:rPr>
            </w:pPr>
            <w:r w:rsidRPr="0037796D">
              <w:t>2.4</w:t>
            </w:r>
          </w:p>
        </w:tc>
        <w:tc>
          <w:tcPr>
            <w:tcW w:w="1188" w:type="dxa"/>
          </w:tcPr>
          <w:p w14:paraId="6461E102" w14:textId="5C7F84BB" w:rsidR="000F7301" w:rsidRPr="000F7301" w:rsidRDefault="000F7301" w:rsidP="000F7301">
            <w:pPr>
              <w:pStyle w:val="TAC"/>
              <w:rPr>
                <w:color w:val="FF0000"/>
              </w:rPr>
            </w:pPr>
            <w:r w:rsidRPr="000F7301">
              <w:rPr>
                <w:rFonts w:hint="eastAsia"/>
                <w:color w:val="FF0000"/>
              </w:rPr>
              <w:t>3.3</w:t>
            </w:r>
          </w:p>
        </w:tc>
      </w:tr>
      <w:tr w:rsidR="000F7301" w:rsidRPr="0037796D" w14:paraId="1741E76E" w14:textId="1A01E37E" w:rsidTr="000F7301">
        <w:trPr>
          <w:jc w:val="center"/>
        </w:trPr>
        <w:tc>
          <w:tcPr>
            <w:tcW w:w="0" w:type="auto"/>
            <w:shd w:val="clear" w:color="auto" w:fill="auto"/>
          </w:tcPr>
          <w:p w14:paraId="7CD18446" w14:textId="77777777" w:rsidR="000F7301" w:rsidRPr="0037796D" w:rsidRDefault="000F7301" w:rsidP="000F7301">
            <w:pPr>
              <w:pStyle w:val="TAC"/>
              <w:rPr>
                <w:lang w:eastAsia="ja-JP"/>
              </w:rPr>
            </w:pPr>
            <w:r w:rsidRPr="0037796D">
              <w:rPr>
                <w:rFonts w:eastAsia="Times New Roman" w:cs="Arial"/>
                <w:bCs/>
                <w:szCs w:val="18"/>
              </w:rPr>
              <w:t>In-channel selectivity</w:t>
            </w:r>
          </w:p>
        </w:tc>
        <w:tc>
          <w:tcPr>
            <w:tcW w:w="1465" w:type="dxa"/>
          </w:tcPr>
          <w:p w14:paraId="0CCC5E14" w14:textId="77777777" w:rsidR="000F7301" w:rsidRPr="0037796D" w:rsidRDefault="000F7301" w:rsidP="000F7301">
            <w:pPr>
              <w:pStyle w:val="TAC"/>
            </w:pPr>
            <w:r w:rsidRPr="0037796D">
              <w:t>3.4</w:t>
            </w:r>
          </w:p>
        </w:tc>
        <w:tc>
          <w:tcPr>
            <w:tcW w:w="1188" w:type="dxa"/>
          </w:tcPr>
          <w:p w14:paraId="5581237A" w14:textId="2313E828" w:rsidR="000F7301" w:rsidRPr="000F7301" w:rsidRDefault="000F7301" w:rsidP="000F7301">
            <w:pPr>
              <w:pStyle w:val="TAC"/>
              <w:rPr>
                <w:color w:val="FF0000"/>
              </w:rPr>
            </w:pPr>
            <w:r w:rsidRPr="000F7301">
              <w:rPr>
                <w:rFonts w:hint="eastAsia"/>
                <w:color w:val="FF0000"/>
              </w:rPr>
              <w:t>4.2</w:t>
            </w:r>
          </w:p>
        </w:tc>
      </w:tr>
      <w:tr w:rsidR="000F7301" w:rsidRPr="0037796D" w14:paraId="4ED24F0D" w14:textId="563ADCD4" w:rsidTr="000F7301">
        <w:trPr>
          <w:jc w:val="center"/>
        </w:trPr>
        <w:tc>
          <w:tcPr>
            <w:tcW w:w="0" w:type="auto"/>
            <w:shd w:val="clear" w:color="auto" w:fill="auto"/>
          </w:tcPr>
          <w:p w14:paraId="56582959" w14:textId="77777777" w:rsidR="000F7301" w:rsidRPr="0037796D" w:rsidDel="00014DAC" w:rsidRDefault="000F7301" w:rsidP="000F7301">
            <w:pPr>
              <w:pStyle w:val="TAC"/>
              <w:rPr>
                <w:lang w:eastAsia="ja-JP"/>
              </w:rPr>
            </w:pPr>
            <w:r w:rsidRPr="0037796D">
              <w:rPr>
                <w:rFonts w:eastAsia="Times New Roman" w:cs="Arial"/>
                <w:bCs/>
                <w:szCs w:val="18"/>
              </w:rPr>
              <w:t>Adjacent channel selectivity and in-band blocking</w:t>
            </w:r>
          </w:p>
        </w:tc>
        <w:tc>
          <w:tcPr>
            <w:tcW w:w="1465" w:type="dxa"/>
          </w:tcPr>
          <w:p w14:paraId="0F3712A0" w14:textId="77777777" w:rsidR="000F7301" w:rsidRPr="0037796D" w:rsidRDefault="000F7301" w:rsidP="000F7301">
            <w:pPr>
              <w:pStyle w:val="TAC"/>
              <w:rPr>
                <w:lang w:eastAsia="ja-JP"/>
              </w:rPr>
            </w:pPr>
            <w:r w:rsidRPr="0037796D">
              <w:t>3.4</w:t>
            </w:r>
          </w:p>
        </w:tc>
        <w:tc>
          <w:tcPr>
            <w:tcW w:w="1188" w:type="dxa"/>
          </w:tcPr>
          <w:p w14:paraId="2B36A53B" w14:textId="4DBE016D" w:rsidR="000F7301" w:rsidRPr="000F7301" w:rsidRDefault="000F7301" w:rsidP="000F7301">
            <w:pPr>
              <w:pStyle w:val="TAC"/>
              <w:rPr>
                <w:color w:val="FF0000"/>
              </w:rPr>
            </w:pPr>
            <w:r w:rsidRPr="000F7301">
              <w:rPr>
                <w:rFonts w:hint="eastAsia"/>
                <w:color w:val="FF0000"/>
              </w:rPr>
              <w:t>4.2</w:t>
            </w:r>
          </w:p>
        </w:tc>
      </w:tr>
      <w:tr w:rsidR="000F7301" w:rsidRPr="0037796D" w14:paraId="2FF4B13A" w14:textId="6A6D97B5" w:rsidTr="000F7301">
        <w:trPr>
          <w:jc w:val="center"/>
        </w:trPr>
        <w:tc>
          <w:tcPr>
            <w:tcW w:w="0" w:type="auto"/>
            <w:shd w:val="clear" w:color="auto" w:fill="auto"/>
          </w:tcPr>
          <w:p w14:paraId="752F9823" w14:textId="77777777" w:rsidR="000F7301" w:rsidRPr="0037796D" w:rsidRDefault="000F7301" w:rsidP="000F7301">
            <w:pPr>
              <w:pStyle w:val="TAC"/>
              <w:rPr>
                <w:lang w:eastAsia="ja-JP"/>
              </w:rPr>
            </w:pPr>
            <w:r w:rsidRPr="0037796D">
              <w:rPr>
                <w:rFonts w:eastAsia="Times New Roman" w:cs="Arial"/>
                <w:bCs/>
                <w:szCs w:val="18"/>
              </w:rPr>
              <w:t>Receiver intermodulation</w:t>
            </w:r>
          </w:p>
        </w:tc>
        <w:tc>
          <w:tcPr>
            <w:tcW w:w="1465" w:type="dxa"/>
          </w:tcPr>
          <w:p w14:paraId="3DEC5E91" w14:textId="77777777" w:rsidR="000F7301" w:rsidRPr="0037796D" w:rsidRDefault="000F7301" w:rsidP="000F7301">
            <w:pPr>
              <w:pStyle w:val="TAC"/>
            </w:pPr>
            <w:r w:rsidRPr="0037796D">
              <w:t>3.9</w:t>
            </w:r>
          </w:p>
        </w:tc>
        <w:tc>
          <w:tcPr>
            <w:tcW w:w="1188" w:type="dxa"/>
          </w:tcPr>
          <w:p w14:paraId="0961DB57" w14:textId="0D498399" w:rsidR="000F7301" w:rsidRPr="000F7301" w:rsidRDefault="000F7301" w:rsidP="000F7301">
            <w:pPr>
              <w:pStyle w:val="TAC"/>
              <w:rPr>
                <w:color w:val="FF0000"/>
              </w:rPr>
            </w:pPr>
            <w:r w:rsidRPr="000F7301">
              <w:rPr>
                <w:rFonts w:hint="eastAsia"/>
                <w:color w:val="FF0000"/>
              </w:rPr>
              <w:t>4.6</w:t>
            </w:r>
          </w:p>
        </w:tc>
      </w:tr>
    </w:tbl>
    <w:p w14:paraId="593FBBA9" w14:textId="77777777" w:rsidR="0098140B" w:rsidRPr="0037796D" w:rsidRDefault="0098140B" w:rsidP="0098140B">
      <w:pPr>
        <w:ind w:leftChars="300" w:left="600"/>
      </w:pPr>
    </w:p>
    <w:p w14:paraId="7D0F2812" w14:textId="77777777" w:rsidR="0098140B" w:rsidRPr="0037796D" w:rsidRDefault="0098140B" w:rsidP="0098140B">
      <w:pPr>
        <w:ind w:leftChars="300" w:left="600"/>
      </w:pPr>
      <w:r w:rsidRPr="0037796D">
        <w:lastRenderedPageBreak/>
        <w:t>It has been agreed that the TT for the regulatory receiver directional requirements should be zero, while the TT for other receiver directional requirements should be equal to the MU. The TT for the receiver directional requirements are summarized in table 12.4.3-6 below.</w:t>
      </w:r>
    </w:p>
    <w:p w14:paraId="49812709" w14:textId="77777777" w:rsidR="0098140B" w:rsidRPr="0037796D" w:rsidRDefault="0098140B" w:rsidP="0098140B">
      <w:pPr>
        <w:pStyle w:val="TH"/>
        <w:ind w:leftChars="300" w:left="600"/>
      </w:pPr>
      <w:r w:rsidRPr="0037796D">
        <w:t>Table 12.4.3-6: TT for receiver directional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059"/>
        <w:gridCol w:w="1323"/>
        <w:gridCol w:w="1330"/>
      </w:tblGrid>
      <w:tr w:rsidR="000F7301" w:rsidRPr="0037796D" w14:paraId="59003382" w14:textId="329261BC" w:rsidTr="000F7301">
        <w:trPr>
          <w:jc w:val="center"/>
        </w:trPr>
        <w:tc>
          <w:tcPr>
            <w:tcW w:w="0" w:type="auto"/>
            <w:vMerge w:val="restart"/>
            <w:shd w:val="clear" w:color="auto" w:fill="auto"/>
          </w:tcPr>
          <w:p w14:paraId="7AC35EB4" w14:textId="77777777" w:rsidR="000F7301" w:rsidRPr="0037796D" w:rsidRDefault="000F7301" w:rsidP="000F7301">
            <w:pPr>
              <w:pStyle w:val="TAH"/>
              <w:rPr>
                <w:lang w:eastAsia="ja-JP"/>
              </w:rPr>
            </w:pPr>
            <w:r w:rsidRPr="0037796D">
              <w:t>Receiver directional requirements</w:t>
            </w:r>
          </w:p>
        </w:tc>
        <w:tc>
          <w:tcPr>
            <w:tcW w:w="0" w:type="auto"/>
            <w:gridSpan w:val="2"/>
          </w:tcPr>
          <w:p w14:paraId="26DFE1CE" w14:textId="77777777" w:rsidR="000F7301" w:rsidRPr="0037796D" w:rsidRDefault="000F7301" w:rsidP="000F7301">
            <w:pPr>
              <w:pStyle w:val="TAH"/>
            </w:pPr>
            <w:r w:rsidRPr="0037796D">
              <w:t>Expanded uncertainty u</w:t>
            </w:r>
            <w:r w:rsidRPr="0037796D">
              <w:rPr>
                <w:vertAlign w:val="subscript"/>
              </w:rPr>
              <w:t>e</w:t>
            </w:r>
            <w:r w:rsidRPr="0037796D">
              <w:t xml:space="preserve"> (dB)</w:t>
            </w:r>
          </w:p>
          <w:p w14:paraId="34BC2CF5" w14:textId="75E65561" w:rsidR="000F7301" w:rsidRPr="0037796D" w:rsidRDefault="000F7301" w:rsidP="000F7301">
            <w:pPr>
              <w:pStyle w:val="TAH"/>
            </w:pPr>
            <w:r w:rsidRPr="0037796D">
              <w:rPr>
                <w:lang w:eastAsia="ja-JP"/>
              </w:rPr>
              <w:t>IAC+CATR</w:t>
            </w:r>
          </w:p>
        </w:tc>
      </w:tr>
      <w:tr w:rsidR="000F7301" w:rsidRPr="0037796D" w14:paraId="5B96C4C8" w14:textId="77777777" w:rsidTr="000F7301">
        <w:trPr>
          <w:jc w:val="center"/>
        </w:trPr>
        <w:tc>
          <w:tcPr>
            <w:tcW w:w="0" w:type="auto"/>
            <w:vMerge/>
            <w:shd w:val="clear" w:color="auto" w:fill="auto"/>
          </w:tcPr>
          <w:p w14:paraId="3E11F1BF" w14:textId="77777777" w:rsidR="000F7301" w:rsidRPr="0037796D" w:rsidRDefault="000F7301" w:rsidP="000F7301">
            <w:pPr>
              <w:pStyle w:val="TAH"/>
            </w:pPr>
          </w:p>
        </w:tc>
        <w:tc>
          <w:tcPr>
            <w:tcW w:w="1323" w:type="dxa"/>
          </w:tcPr>
          <w:p w14:paraId="5173F9A3" w14:textId="48490116" w:rsidR="000F7301" w:rsidRPr="0037796D" w:rsidRDefault="000F7301" w:rsidP="000F7301">
            <w:pPr>
              <w:pStyle w:val="TAH"/>
            </w:pPr>
            <w:r>
              <w:rPr>
                <w:rFonts w:hint="eastAsia"/>
              </w:rPr>
              <w:t>BS</w:t>
            </w:r>
          </w:p>
        </w:tc>
        <w:tc>
          <w:tcPr>
            <w:tcW w:w="1330" w:type="dxa"/>
          </w:tcPr>
          <w:p w14:paraId="693CC677" w14:textId="4186EEC0" w:rsidR="000F7301" w:rsidRPr="000F7301" w:rsidRDefault="000F7301" w:rsidP="000F7301">
            <w:pPr>
              <w:pStyle w:val="TAH"/>
              <w:rPr>
                <w:color w:val="FF0000"/>
              </w:rPr>
            </w:pPr>
            <w:r w:rsidRPr="000F7301">
              <w:rPr>
                <w:rFonts w:hint="eastAsia"/>
                <w:color w:val="FF0000"/>
              </w:rPr>
              <w:t>IAB</w:t>
            </w:r>
            <w:r w:rsidRPr="000F7301">
              <w:rPr>
                <w:color w:val="FF0000"/>
              </w:rPr>
              <w:t>-MT</w:t>
            </w:r>
          </w:p>
        </w:tc>
      </w:tr>
      <w:tr w:rsidR="000F7301" w:rsidRPr="0037796D" w14:paraId="7FD1A8F3" w14:textId="32158DAB" w:rsidTr="000F7301">
        <w:trPr>
          <w:jc w:val="center"/>
        </w:trPr>
        <w:tc>
          <w:tcPr>
            <w:tcW w:w="0" w:type="auto"/>
            <w:shd w:val="clear" w:color="auto" w:fill="auto"/>
          </w:tcPr>
          <w:p w14:paraId="77C4F64A" w14:textId="77777777" w:rsidR="000F7301" w:rsidRPr="0037796D" w:rsidDel="00014DAC" w:rsidRDefault="000F7301" w:rsidP="000F7301">
            <w:pPr>
              <w:pStyle w:val="TAC"/>
              <w:rPr>
                <w:lang w:eastAsia="ja-JP"/>
              </w:rPr>
            </w:pPr>
            <w:r w:rsidRPr="0037796D">
              <w:rPr>
                <w:rFonts w:eastAsia="Times New Roman" w:cs="Arial"/>
                <w:bCs/>
                <w:szCs w:val="18"/>
              </w:rPr>
              <w:t>Reference sensitivity</w:t>
            </w:r>
          </w:p>
        </w:tc>
        <w:tc>
          <w:tcPr>
            <w:tcW w:w="1323" w:type="dxa"/>
          </w:tcPr>
          <w:p w14:paraId="5A295C95" w14:textId="77777777" w:rsidR="000F7301" w:rsidRPr="0037796D" w:rsidRDefault="000F7301" w:rsidP="000F7301">
            <w:pPr>
              <w:pStyle w:val="TAC"/>
              <w:rPr>
                <w:lang w:eastAsia="ja-JP"/>
              </w:rPr>
            </w:pPr>
            <w:r w:rsidRPr="0037796D">
              <w:t>2.4</w:t>
            </w:r>
          </w:p>
        </w:tc>
        <w:tc>
          <w:tcPr>
            <w:tcW w:w="1330" w:type="dxa"/>
          </w:tcPr>
          <w:p w14:paraId="7FE8AAB7" w14:textId="5C0E6018" w:rsidR="000F7301" w:rsidRPr="000F7301" w:rsidRDefault="000F7301" w:rsidP="000F7301">
            <w:pPr>
              <w:pStyle w:val="TAC"/>
              <w:rPr>
                <w:color w:val="FF0000"/>
              </w:rPr>
            </w:pPr>
            <w:r w:rsidRPr="000F7301">
              <w:rPr>
                <w:rFonts w:hint="eastAsia"/>
                <w:color w:val="FF0000"/>
              </w:rPr>
              <w:t>3.3</w:t>
            </w:r>
          </w:p>
        </w:tc>
      </w:tr>
      <w:tr w:rsidR="000F7301" w:rsidRPr="0037796D" w14:paraId="309B65BD" w14:textId="1BEA2744" w:rsidTr="000F7301">
        <w:trPr>
          <w:jc w:val="center"/>
        </w:trPr>
        <w:tc>
          <w:tcPr>
            <w:tcW w:w="0" w:type="auto"/>
            <w:shd w:val="clear" w:color="auto" w:fill="auto"/>
          </w:tcPr>
          <w:p w14:paraId="294B76E7" w14:textId="77777777" w:rsidR="000F7301" w:rsidRPr="0037796D" w:rsidRDefault="000F7301" w:rsidP="000F7301">
            <w:pPr>
              <w:pStyle w:val="TAC"/>
              <w:rPr>
                <w:lang w:eastAsia="ja-JP"/>
              </w:rPr>
            </w:pPr>
            <w:r w:rsidRPr="0037796D">
              <w:rPr>
                <w:rFonts w:eastAsia="Times New Roman" w:cs="Arial"/>
                <w:bCs/>
                <w:szCs w:val="18"/>
              </w:rPr>
              <w:t>In-channel selectivity</w:t>
            </w:r>
          </w:p>
        </w:tc>
        <w:tc>
          <w:tcPr>
            <w:tcW w:w="1323" w:type="dxa"/>
          </w:tcPr>
          <w:p w14:paraId="4F1D42E0" w14:textId="77777777" w:rsidR="000F7301" w:rsidRPr="0037796D" w:rsidRDefault="000F7301" w:rsidP="000F7301">
            <w:pPr>
              <w:pStyle w:val="TAC"/>
            </w:pPr>
            <w:r w:rsidRPr="0037796D">
              <w:t>3.4</w:t>
            </w:r>
          </w:p>
        </w:tc>
        <w:tc>
          <w:tcPr>
            <w:tcW w:w="1330" w:type="dxa"/>
          </w:tcPr>
          <w:p w14:paraId="00F12E0E" w14:textId="2E896CDC" w:rsidR="000F7301" w:rsidRPr="000F7301" w:rsidRDefault="000F7301" w:rsidP="000F7301">
            <w:pPr>
              <w:pStyle w:val="TAC"/>
              <w:rPr>
                <w:color w:val="FF0000"/>
              </w:rPr>
            </w:pPr>
            <w:r w:rsidRPr="000F7301">
              <w:rPr>
                <w:rFonts w:hint="eastAsia"/>
                <w:color w:val="FF0000"/>
              </w:rPr>
              <w:t>4.2</w:t>
            </w:r>
          </w:p>
        </w:tc>
      </w:tr>
      <w:tr w:rsidR="000F7301" w:rsidRPr="0037796D" w14:paraId="47B45F18" w14:textId="3F80741A" w:rsidTr="000F7301">
        <w:trPr>
          <w:jc w:val="center"/>
        </w:trPr>
        <w:tc>
          <w:tcPr>
            <w:tcW w:w="0" w:type="auto"/>
            <w:shd w:val="clear" w:color="auto" w:fill="auto"/>
          </w:tcPr>
          <w:p w14:paraId="549ADFBF" w14:textId="77777777" w:rsidR="000F7301" w:rsidRPr="0037796D" w:rsidDel="00014DAC" w:rsidRDefault="000F7301" w:rsidP="000F7301">
            <w:pPr>
              <w:pStyle w:val="TAC"/>
              <w:rPr>
                <w:lang w:eastAsia="ja-JP"/>
              </w:rPr>
            </w:pPr>
            <w:r w:rsidRPr="0037796D">
              <w:rPr>
                <w:rFonts w:eastAsia="Times New Roman" w:cs="Arial"/>
                <w:bCs/>
                <w:szCs w:val="18"/>
              </w:rPr>
              <w:t>Adjacent channel selectivity and in-band blocking</w:t>
            </w:r>
          </w:p>
        </w:tc>
        <w:tc>
          <w:tcPr>
            <w:tcW w:w="1323" w:type="dxa"/>
          </w:tcPr>
          <w:p w14:paraId="5486854B" w14:textId="77777777" w:rsidR="000F7301" w:rsidRPr="0037796D" w:rsidRDefault="000F7301" w:rsidP="000F7301">
            <w:pPr>
              <w:pStyle w:val="TAC"/>
              <w:rPr>
                <w:lang w:eastAsia="ja-JP"/>
              </w:rPr>
            </w:pPr>
            <w:r w:rsidRPr="0037796D">
              <w:t>0</w:t>
            </w:r>
          </w:p>
        </w:tc>
        <w:tc>
          <w:tcPr>
            <w:tcW w:w="1330" w:type="dxa"/>
          </w:tcPr>
          <w:p w14:paraId="3DF2D8F2" w14:textId="48D9869F" w:rsidR="000F7301" w:rsidRPr="000F7301" w:rsidRDefault="000F7301" w:rsidP="000F7301">
            <w:pPr>
              <w:pStyle w:val="TAC"/>
              <w:rPr>
                <w:color w:val="FF0000"/>
              </w:rPr>
            </w:pPr>
            <w:r w:rsidRPr="000F7301">
              <w:rPr>
                <w:rFonts w:hint="eastAsia"/>
                <w:color w:val="FF0000"/>
              </w:rPr>
              <w:t>0</w:t>
            </w:r>
          </w:p>
        </w:tc>
      </w:tr>
      <w:tr w:rsidR="000F7301" w:rsidRPr="0037796D" w14:paraId="7460DBC5" w14:textId="28799681" w:rsidTr="000F7301">
        <w:trPr>
          <w:jc w:val="center"/>
        </w:trPr>
        <w:tc>
          <w:tcPr>
            <w:tcW w:w="0" w:type="auto"/>
            <w:shd w:val="clear" w:color="auto" w:fill="auto"/>
          </w:tcPr>
          <w:p w14:paraId="6DB0F52E" w14:textId="77777777" w:rsidR="000F7301" w:rsidRPr="0037796D" w:rsidRDefault="000F7301" w:rsidP="000F7301">
            <w:pPr>
              <w:pStyle w:val="TAC"/>
              <w:rPr>
                <w:lang w:eastAsia="ja-JP"/>
              </w:rPr>
            </w:pPr>
            <w:r w:rsidRPr="0037796D">
              <w:rPr>
                <w:rFonts w:eastAsia="Times New Roman" w:cs="Arial"/>
                <w:bCs/>
                <w:szCs w:val="18"/>
              </w:rPr>
              <w:t>Receiver intermodulation</w:t>
            </w:r>
          </w:p>
        </w:tc>
        <w:tc>
          <w:tcPr>
            <w:tcW w:w="1323" w:type="dxa"/>
          </w:tcPr>
          <w:p w14:paraId="38BAE145" w14:textId="77777777" w:rsidR="000F7301" w:rsidRPr="0037796D" w:rsidRDefault="000F7301" w:rsidP="000F7301">
            <w:pPr>
              <w:pStyle w:val="TAC"/>
            </w:pPr>
            <w:r w:rsidRPr="0037796D">
              <w:t>0</w:t>
            </w:r>
          </w:p>
        </w:tc>
        <w:tc>
          <w:tcPr>
            <w:tcW w:w="1330" w:type="dxa"/>
          </w:tcPr>
          <w:p w14:paraId="5B8F9D7E" w14:textId="7082112B" w:rsidR="000F7301" w:rsidRPr="000F7301" w:rsidRDefault="000F7301" w:rsidP="000F7301">
            <w:pPr>
              <w:pStyle w:val="TAC"/>
              <w:rPr>
                <w:color w:val="FF0000"/>
              </w:rPr>
            </w:pPr>
            <w:r w:rsidRPr="000F7301">
              <w:rPr>
                <w:rFonts w:hint="eastAsia"/>
                <w:color w:val="FF0000"/>
              </w:rPr>
              <w:t>0</w:t>
            </w:r>
          </w:p>
        </w:tc>
      </w:tr>
    </w:tbl>
    <w:p w14:paraId="42DC0E40" w14:textId="77777777" w:rsidR="0098140B" w:rsidRPr="0037796D" w:rsidRDefault="0098140B" w:rsidP="0098140B"/>
    <w:p w14:paraId="2AFE59E5" w14:textId="5D222037" w:rsidR="0098140B" w:rsidRDefault="0098140B" w:rsidP="000F7301">
      <w:pPr>
        <w:pStyle w:val="Heading3"/>
        <w:rPr>
          <w:lang w:eastAsia="sv-SE"/>
        </w:rPr>
      </w:pPr>
      <w:r>
        <w:rPr>
          <w:rFonts w:hint="eastAsia"/>
          <w:lang w:eastAsia="sv-SE"/>
        </w:rPr>
        <w:t>2.4.1</w:t>
      </w:r>
      <w:r>
        <w:rPr>
          <w:rFonts w:hint="eastAsia"/>
          <w:lang w:eastAsia="sv-SE"/>
        </w:rPr>
        <w:tab/>
      </w:r>
      <w:r>
        <w:rPr>
          <w:lang w:eastAsia="sv-SE"/>
        </w:rPr>
        <w:t>Out of band blocking</w:t>
      </w:r>
    </w:p>
    <w:p w14:paraId="44DC93E2" w14:textId="640EBE7F" w:rsidR="0098140B" w:rsidRDefault="0098140B" w:rsidP="00117B04">
      <w:pPr>
        <w:rPr>
          <w:lang w:eastAsia="sv-SE"/>
        </w:rPr>
      </w:pPr>
      <w:r>
        <w:rPr>
          <w:rFonts w:hint="eastAsia"/>
          <w:lang w:eastAsia="sv-SE"/>
        </w:rPr>
        <w:t>A</w:t>
      </w:r>
      <w:r>
        <w:rPr>
          <w:lang w:eastAsia="sv-SE"/>
        </w:rPr>
        <w:t>s with the in</w:t>
      </w:r>
      <w:r w:rsidR="000F7301">
        <w:rPr>
          <w:lang w:eastAsia="sv-SE"/>
        </w:rPr>
        <w:t>-</w:t>
      </w:r>
      <w:r>
        <w:rPr>
          <w:lang w:eastAsia="sv-SE"/>
        </w:rPr>
        <w:t xml:space="preserve">band </w:t>
      </w:r>
      <w:r w:rsidR="000F7301">
        <w:rPr>
          <w:lang w:eastAsia="sv-SE"/>
        </w:rPr>
        <w:t>receiver</w:t>
      </w:r>
      <w:r>
        <w:rPr>
          <w:lang w:eastAsia="sv-SE"/>
        </w:rPr>
        <w:t xml:space="preserve"> </w:t>
      </w:r>
      <w:r w:rsidR="000F7301">
        <w:rPr>
          <w:lang w:eastAsia="sv-SE"/>
        </w:rPr>
        <w:t>requirement</w:t>
      </w:r>
      <w:r>
        <w:rPr>
          <w:lang w:eastAsia="sv-SE"/>
        </w:rPr>
        <w:t xml:space="preserve"> the out of band blocking MU is based on the OTA reference sensitivity and is given by:</w:t>
      </w:r>
    </w:p>
    <w:p w14:paraId="7541E19B" w14:textId="77777777" w:rsidR="000F7301" w:rsidRPr="0037796D" w:rsidRDefault="000F7301" w:rsidP="000F7301">
      <w:pPr>
        <w:pStyle w:val="EQ"/>
      </w:pPr>
      <w:r w:rsidRPr="0037796D">
        <w:rPr>
          <w:position w:val="-16"/>
        </w:rPr>
        <w:object w:dxaOrig="7699" w:dyaOrig="480" w14:anchorId="08E8654B">
          <v:shape id="_x0000_i1030" type="#_x0000_t75" style="width:384.45pt;height:24.45pt" o:ole="">
            <v:imagedata r:id="rId19" o:title=""/>
          </v:shape>
          <o:OLEObject Type="Embed" ProgID="Equation.DSMT4" ShapeID="_x0000_i1030" DrawAspect="Content" ObjectID="_1682275008" r:id="rId20"/>
        </w:object>
      </w:r>
    </w:p>
    <w:p w14:paraId="7B78F961" w14:textId="77777777" w:rsidR="000F7301" w:rsidRPr="0037796D" w:rsidRDefault="000F7301" w:rsidP="000F7301">
      <w:pPr>
        <w:pStyle w:val="EQ"/>
      </w:pPr>
    </w:p>
    <w:p w14:paraId="6B040B07" w14:textId="77777777" w:rsidR="000F7301" w:rsidRPr="0037796D" w:rsidRDefault="000F7301" w:rsidP="000F7301">
      <w:r w:rsidRPr="0037796D">
        <w:t>With</w:t>
      </w:r>
    </w:p>
    <w:p w14:paraId="1527F113" w14:textId="77777777" w:rsidR="000F7301" w:rsidRPr="0037796D" w:rsidRDefault="000F7301" w:rsidP="000F7301">
      <w:pPr>
        <w:pStyle w:val="EQ"/>
      </w:pPr>
      <w:r w:rsidRPr="0037796D">
        <w:tab/>
      </w:r>
      <w:r w:rsidRPr="0037796D">
        <w:fldChar w:fldCharType="begin"/>
      </w:r>
      <w:r w:rsidRPr="0037796D">
        <w:instrText xml:space="preserve"> QUOTE </w:instrText>
      </w:r>
      <m:oMath>
        <m:sSub>
          <m:sSubPr>
            <m:ctrlPr>
              <w:rPr>
                <w:rFonts w:ascii="Cambria Math" w:hAnsi="Cambria Math"/>
                <w:i/>
                <w:iCs/>
                <w:sz w:val="18"/>
              </w:rPr>
            </m:ctrlPr>
          </m:sSubPr>
          <m:e>
            <m:r>
              <m:rPr>
                <m:sty m:val="p"/>
              </m:rPr>
              <w:rPr>
                <w:rFonts w:ascii="Cambria Math" w:hAnsi="Cambria Math"/>
                <w:sz w:val="18"/>
              </w:rPr>
              <m:t>MU</m:t>
            </m:r>
          </m:e>
          <m:sub>
            <m:r>
              <m:rPr>
                <m:sty m:val="p"/>
              </m:rPr>
              <w:rPr>
                <w:rFonts w:ascii="Cambria Math" w:hAnsi="Cambria Math"/>
                <w:sz w:val="18"/>
              </w:rPr>
              <m:t>TestEquipment4.2-6GHz</m:t>
            </m:r>
          </m:sub>
        </m:sSub>
        <m:r>
          <m:rPr>
            <m:sty m:val="p"/>
          </m:rPr>
          <w:rPr>
            <w:rFonts w:ascii="Cambria Math" w:hAnsi="Cambria Math"/>
            <w:sz w:val="18"/>
          </w:rPr>
          <m:t>(</m:t>
        </m:r>
        <m:r>
          <m:rPr>
            <m:sty m:val="p"/>
          </m:rPr>
          <w:rPr>
            <w:rFonts w:ascii="Cambria Math" w:hAnsi="Cambria Math"/>
            <w:sz w:val="18"/>
            <w:lang w:val="el-GR"/>
          </w:rPr>
          <m:t>1.96σ</m:t>
        </m:r>
        <m:r>
          <m:rPr>
            <m:sty m:val="p"/>
          </m:rPr>
          <w:rPr>
            <w:rFonts w:ascii="Cambria Math" w:hAnsi="Cambria Math"/>
            <w:sz w:val="18"/>
          </w:rPr>
          <m:t>)=</m:t>
        </m:r>
      </m:oMath>
      <w:r w:rsidRPr="0037796D">
        <w:instrText xml:space="preserve"> </w:instrText>
      </w:r>
      <w:r w:rsidRPr="0037796D">
        <w:fldChar w:fldCharType="separate"/>
      </w:r>
      <w:r w:rsidRPr="0037796D">
        <w:rPr>
          <w:position w:val="-14"/>
        </w:rPr>
        <w:object w:dxaOrig="2020" w:dyaOrig="400" w14:anchorId="5682A491">
          <v:shape id="_x0000_i1031" type="#_x0000_t75" style="width:100.55pt;height:20.4pt" o:ole="">
            <v:imagedata r:id="rId21" o:title=""/>
          </v:shape>
          <o:OLEObject Type="Embed" ProgID="Equation.DSMT4" ShapeID="_x0000_i1031" DrawAspect="Content" ObjectID="_1682275009" r:id="rId22"/>
        </w:object>
      </w:r>
      <w:r w:rsidRPr="0037796D">
        <w:fldChar w:fldCharType="end"/>
      </w:r>
    </w:p>
    <w:p w14:paraId="38581E2D" w14:textId="77777777" w:rsidR="000F7301" w:rsidRPr="0037796D" w:rsidRDefault="000F7301" w:rsidP="000F7301">
      <w:pPr>
        <w:pStyle w:val="EQ"/>
      </w:pPr>
      <w:r w:rsidRPr="0037796D">
        <w:tab/>
      </w:r>
      <w:r w:rsidRPr="0037796D">
        <w:fldChar w:fldCharType="begin"/>
      </w:r>
      <w:r w:rsidRPr="0037796D">
        <w:instrText xml:space="preserve"> QUOTE </w:instrText>
      </w:r>
      <m:oMath>
        <m:sSub>
          <m:sSubPr>
            <m:ctrlPr>
              <w:rPr>
                <w:rFonts w:ascii="Cambria Math" w:hAnsi="Cambria Math"/>
                <w:i/>
                <w:iCs/>
                <w:sz w:val="18"/>
              </w:rPr>
            </m:ctrlPr>
          </m:sSubPr>
          <m:e>
            <m:r>
              <m:rPr>
                <m:sty m:val="p"/>
              </m:rPr>
              <w:rPr>
                <w:rFonts w:ascii="Cambria Math" w:hAnsi="Cambria Math"/>
                <w:sz w:val="18"/>
              </w:rPr>
              <m:t>MU</m:t>
            </m:r>
          </m:e>
          <m:sub>
            <m:r>
              <m:rPr>
                <m:sty m:val="p"/>
              </m:rPr>
              <w:rPr>
                <w:rFonts w:ascii="Cambria Math" w:hAnsi="Cambria Math"/>
                <w:sz w:val="18"/>
              </w:rPr>
              <m:t>TestEquipment4.2-6GHz</m:t>
            </m:r>
          </m:sub>
        </m:sSub>
        <m:r>
          <m:rPr>
            <m:sty m:val="p"/>
          </m:rPr>
          <w:rPr>
            <w:rFonts w:ascii="Cambria Math" w:hAnsi="Cambria Math"/>
            <w:sz w:val="18"/>
          </w:rPr>
          <m:t>(</m:t>
        </m:r>
        <m:r>
          <m:rPr>
            <m:sty m:val="p"/>
          </m:rPr>
          <w:rPr>
            <w:rFonts w:ascii="Cambria Math" w:hAnsi="Cambria Math"/>
            <w:sz w:val="18"/>
            <w:lang w:val="el-GR"/>
          </w:rPr>
          <m:t>1.96σ</m:t>
        </m:r>
        <m:r>
          <m:rPr>
            <m:sty m:val="p"/>
          </m:rPr>
          <w:rPr>
            <w:rFonts w:ascii="Cambria Math" w:hAnsi="Cambria Math"/>
            <w:sz w:val="18"/>
          </w:rPr>
          <m:t>)=</m:t>
        </m:r>
      </m:oMath>
      <w:r w:rsidRPr="0037796D">
        <w:instrText xml:space="preserve"> </w:instrText>
      </w:r>
      <w:r w:rsidRPr="0037796D">
        <w:fldChar w:fldCharType="separate"/>
      </w:r>
      <w:r w:rsidRPr="0037796D">
        <w:rPr>
          <w:position w:val="-14"/>
        </w:rPr>
        <w:object w:dxaOrig="3220" w:dyaOrig="400" w14:anchorId="6CF042F6">
          <v:shape id="_x0000_i1032" type="#_x0000_t75" style="width:161.25pt;height:20.25pt" o:ole="">
            <v:imagedata r:id="rId13" o:title=""/>
          </v:shape>
          <o:OLEObject Type="Embed" ProgID="Equation.DSMT4" ShapeID="_x0000_i1032" DrawAspect="Content" ObjectID="_1682275010" r:id="rId23"/>
        </w:object>
      </w:r>
      <w:r w:rsidRPr="0037796D">
        <w:fldChar w:fldCharType="end"/>
      </w:r>
    </w:p>
    <w:p w14:paraId="278A67A3" w14:textId="77777777" w:rsidR="000F7301" w:rsidRPr="0037796D" w:rsidRDefault="000F7301" w:rsidP="000F7301">
      <w:pPr>
        <w:pStyle w:val="EQ"/>
      </w:pPr>
      <w:r w:rsidRPr="0037796D">
        <w:tab/>
      </w:r>
      <w:r w:rsidRPr="0037796D">
        <w:fldChar w:fldCharType="begin"/>
      </w:r>
      <w:r w:rsidRPr="0037796D">
        <w:instrText xml:space="preserve"> QUOTE </w:instrText>
      </w:r>
      <m:oMath>
        <m:sSub>
          <m:sSubPr>
            <m:ctrlPr>
              <w:rPr>
                <w:rFonts w:ascii="Cambria Math" w:hAnsi="Cambria Math"/>
                <w:i/>
                <w:iCs/>
                <w:sz w:val="18"/>
              </w:rPr>
            </m:ctrlPr>
          </m:sSubPr>
          <m:e>
            <m:r>
              <m:rPr>
                <m:sty m:val="p"/>
              </m:rPr>
              <w:rPr>
                <w:rFonts w:ascii="Cambria Math" w:hAnsi="Cambria Math"/>
                <w:sz w:val="18"/>
              </w:rPr>
              <m:t>MU</m:t>
            </m:r>
          </m:e>
          <m:sub>
            <m:r>
              <m:rPr>
                <m:sty m:val="p"/>
              </m:rPr>
              <w:rPr>
                <w:rFonts w:ascii="Cambria Math" w:hAnsi="Cambria Math"/>
                <w:sz w:val="18"/>
              </w:rPr>
              <m:t>TestEquipment4.2-6GHz</m:t>
            </m:r>
          </m:sub>
        </m:sSub>
        <m:r>
          <m:rPr>
            <m:sty m:val="p"/>
          </m:rPr>
          <w:rPr>
            <w:rFonts w:ascii="Cambria Math" w:hAnsi="Cambria Math"/>
            <w:sz w:val="18"/>
          </w:rPr>
          <m:t>(</m:t>
        </m:r>
        <m:r>
          <m:rPr>
            <m:sty m:val="p"/>
          </m:rPr>
          <w:rPr>
            <w:rFonts w:ascii="Cambria Math" w:hAnsi="Cambria Math"/>
            <w:sz w:val="18"/>
            <w:lang w:val="el-GR"/>
          </w:rPr>
          <m:t>1.96σ</m:t>
        </m:r>
        <m:r>
          <m:rPr>
            <m:sty m:val="p"/>
          </m:rPr>
          <w:rPr>
            <w:rFonts w:ascii="Cambria Math" w:hAnsi="Cambria Math"/>
            <w:sz w:val="18"/>
          </w:rPr>
          <m:t>)=</m:t>
        </m:r>
      </m:oMath>
      <w:r w:rsidRPr="0037796D">
        <w:instrText xml:space="preserve"> </w:instrText>
      </w:r>
      <w:r w:rsidRPr="0037796D">
        <w:fldChar w:fldCharType="separate"/>
      </w:r>
      <w:r w:rsidRPr="0037796D">
        <w:rPr>
          <w:position w:val="-14"/>
        </w:rPr>
        <w:object w:dxaOrig="2799" w:dyaOrig="400" w14:anchorId="5845D3F9">
          <v:shape id="_x0000_i1033" type="#_x0000_t75" style="width:140.25pt;height:20.25pt" o:ole="">
            <v:imagedata r:id="rId24" o:title=""/>
          </v:shape>
          <o:OLEObject Type="Embed" ProgID="Equation.DSMT4" ShapeID="_x0000_i1033" DrawAspect="Content" ObjectID="_1682275011" r:id="rId25"/>
        </w:object>
      </w:r>
      <w:r w:rsidRPr="0037796D">
        <w:fldChar w:fldCharType="end"/>
      </w:r>
    </w:p>
    <w:p w14:paraId="03B6900A" w14:textId="77777777" w:rsidR="000F7301" w:rsidRPr="0037796D" w:rsidRDefault="000F7301" w:rsidP="000F7301">
      <w:pPr>
        <w:pStyle w:val="EQ"/>
      </w:pPr>
      <w:r w:rsidRPr="0037796D">
        <w:tab/>
      </w:r>
      <w:r w:rsidRPr="0037796D">
        <w:rPr>
          <w:position w:val="-14"/>
        </w:rPr>
        <w:object w:dxaOrig="2560" w:dyaOrig="400" w14:anchorId="09E1D3FF">
          <v:shape id="_x0000_i1034" type="#_x0000_t75" style="width:127.5pt;height:20.25pt" o:ole="">
            <v:imagedata r:id="rId15" o:title=""/>
          </v:shape>
          <o:OLEObject Type="Embed" ProgID="Equation.DSMT4" ShapeID="_x0000_i1034" DrawAspect="Content" ObjectID="_1682275012" r:id="rId26"/>
        </w:object>
      </w:r>
    </w:p>
    <w:p w14:paraId="0DC08F7A" w14:textId="77777777" w:rsidR="000F7301" w:rsidRPr="0037796D" w:rsidRDefault="000F7301" w:rsidP="000F7301">
      <w:r w:rsidRPr="0037796D">
        <w:t>And</w:t>
      </w:r>
    </w:p>
    <w:p w14:paraId="7F90E9A3" w14:textId="77777777" w:rsidR="000F7301" w:rsidRDefault="000F7301" w:rsidP="000F7301">
      <w:pPr>
        <w:pStyle w:val="EQ"/>
      </w:pPr>
      <w:r w:rsidRPr="0037796D">
        <w:tab/>
      </w:r>
      <w:r w:rsidRPr="0037796D">
        <w:rPr>
          <w:position w:val="-14"/>
        </w:rPr>
        <w:object w:dxaOrig="3620" w:dyaOrig="400" w14:anchorId="378E9DA0">
          <v:shape id="_x0000_i1035" type="#_x0000_t75" style="width:180.75pt;height:20.25pt" o:ole="">
            <v:imagedata r:id="rId27" o:title=""/>
          </v:shape>
          <o:OLEObject Type="Embed" ProgID="Equation.DSMT4" ShapeID="_x0000_i1035" DrawAspect="Content" ObjectID="_1682275013" r:id="rId28"/>
        </w:object>
      </w:r>
    </w:p>
    <w:p w14:paraId="2F4CE582" w14:textId="17F668D7" w:rsidR="000F7301" w:rsidRPr="0037796D" w:rsidRDefault="000F7301" w:rsidP="000F7301">
      <w:pPr>
        <w:pStyle w:val="EQ"/>
      </w:pPr>
      <w:r>
        <w:t>Using the IAB-MT OTA reference sensitivity level we have:</w:t>
      </w:r>
      <w:r w:rsidRPr="0037796D">
        <w:fldChar w:fldCharType="begin"/>
      </w:r>
      <w:r w:rsidRPr="0037796D">
        <w:instrText xml:space="preserve"> QUOTE </w:instrText>
      </w:r>
      <m:oMath>
        <m:sSub>
          <m:sSubPr>
            <m:ctrlPr>
              <w:rPr>
                <w:rFonts w:ascii="Cambria Math" w:hAnsi="Cambria Math"/>
                <w:i/>
                <w:iCs/>
                <w:sz w:val="18"/>
              </w:rPr>
            </m:ctrlPr>
          </m:sSubPr>
          <m:e>
            <m:r>
              <m:rPr>
                <m:sty m:val="p"/>
              </m:rPr>
              <w:rPr>
                <w:rFonts w:ascii="Cambria Math" w:hAnsi="Cambria Math"/>
                <w:sz w:val="18"/>
              </w:rPr>
              <m:t>MU</m:t>
            </m:r>
          </m:e>
          <m:sub>
            <m:r>
              <m:rPr>
                <m:sty m:val="p"/>
              </m:rPr>
              <w:rPr>
                <w:rFonts w:ascii="Cambria Math" w:hAnsi="Cambria Math"/>
                <w:sz w:val="18"/>
              </w:rPr>
              <m:t>Matching4.2-6GHz</m:t>
            </m:r>
          </m:sub>
        </m:sSub>
        <m:r>
          <m:rPr>
            <m:sty m:val="p"/>
          </m:rPr>
          <w:rPr>
            <w:rFonts w:ascii="Cambria Math" w:hAnsi="Cambria Math"/>
            <w:sz w:val="18"/>
          </w:rPr>
          <m:t>(</m:t>
        </m:r>
        <m:r>
          <m:rPr>
            <m:sty m:val="p"/>
          </m:rPr>
          <w:rPr>
            <w:rFonts w:ascii="Cambria Math" w:hAnsi="Cambria Math"/>
            <w:sz w:val="18"/>
            <w:lang w:val="el-GR"/>
          </w:rPr>
          <m:t>1.96σ</m:t>
        </m:r>
        <m:r>
          <m:rPr>
            <m:sty m:val="p"/>
          </m:rPr>
          <w:rPr>
            <w:rFonts w:ascii="Cambria Math" w:hAnsi="Cambria Math"/>
            <w:sz w:val="18"/>
          </w:rPr>
          <m:t>)=</m:t>
        </m:r>
      </m:oMath>
      <w:r w:rsidRPr="0037796D">
        <w:instrText xml:space="preserve"> </w:instrText>
      </w:r>
      <w:r w:rsidRPr="0037796D">
        <w:fldChar w:fldCharType="end"/>
      </w:r>
    </w:p>
    <w:p w14:paraId="1E254AD6" w14:textId="77777777" w:rsidR="000F7301" w:rsidRPr="0037796D" w:rsidRDefault="000F7301" w:rsidP="000F7301">
      <w:pPr>
        <w:pStyle w:val="TH"/>
      </w:pPr>
      <w:r w:rsidRPr="0037796D">
        <w:t>Table 12.5.3-1: MU for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109"/>
        <w:gridCol w:w="2116"/>
        <w:gridCol w:w="1984"/>
      </w:tblGrid>
      <w:tr w:rsidR="000F7301" w:rsidRPr="0037796D" w14:paraId="13CDBA13" w14:textId="02C5D54A" w:rsidTr="000F7301">
        <w:trPr>
          <w:jc w:val="center"/>
        </w:trPr>
        <w:tc>
          <w:tcPr>
            <w:tcW w:w="0" w:type="auto"/>
            <w:vMerge w:val="restart"/>
            <w:shd w:val="clear" w:color="auto" w:fill="auto"/>
          </w:tcPr>
          <w:p w14:paraId="17B4B6E1" w14:textId="77777777" w:rsidR="000F7301" w:rsidRPr="0037796D" w:rsidRDefault="000F7301" w:rsidP="000F7301">
            <w:pPr>
              <w:pStyle w:val="TAH"/>
              <w:rPr>
                <w:lang w:eastAsia="ja-JP"/>
              </w:rPr>
            </w:pPr>
            <w:r w:rsidRPr="0037796D">
              <w:rPr>
                <w:lang w:eastAsia="ja-JP"/>
              </w:rPr>
              <w:t>Test System Uncertainty</w:t>
            </w:r>
          </w:p>
        </w:tc>
        <w:tc>
          <w:tcPr>
            <w:tcW w:w="4100" w:type="dxa"/>
            <w:gridSpan w:val="2"/>
          </w:tcPr>
          <w:p w14:paraId="7DCF0FD0" w14:textId="77777777" w:rsidR="000F7301" w:rsidRPr="0037796D" w:rsidRDefault="000F7301" w:rsidP="000F7301">
            <w:pPr>
              <w:pStyle w:val="TAH"/>
            </w:pPr>
            <w:r w:rsidRPr="0037796D">
              <w:rPr>
                <w:lang w:eastAsia="ja-JP"/>
              </w:rPr>
              <w:t>Standard uncertainty ui (dB)</w:t>
            </w:r>
          </w:p>
          <w:p w14:paraId="7A942CDB" w14:textId="39C43F7C" w:rsidR="000F7301" w:rsidRPr="000F7301" w:rsidRDefault="000F7301" w:rsidP="000F7301">
            <w:pPr>
              <w:pStyle w:val="TAH"/>
              <w:rPr>
                <w:rFonts w:eastAsia="Yu Mincho"/>
                <w:lang w:eastAsia="ja-JP"/>
              </w:rPr>
            </w:pPr>
            <w:r w:rsidRPr="0037796D">
              <w:rPr>
                <w:lang w:eastAsia="ja-JP"/>
              </w:rPr>
              <w:t>IAC+CATR</w:t>
            </w:r>
          </w:p>
        </w:tc>
      </w:tr>
      <w:tr w:rsidR="000F7301" w:rsidRPr="0037796D" w14:paraId="57569A1B" w14:textId="77777777" w:rsidTr="000F7301">
        <w:trPr>
          <w:jc w:val="center"/>
        </w:trPr>
        <w:tc>
          <w:tcPr>
            <w:tcW w:w="0" w:type="auto"/>
            <w:vMerge/>
            <w:shd w:val="clear" w:color="auto" w:fill="auto"/>
          </w:tcPr>
          <w:p w14:paraId="53901537" w14:textId="77777777" w:rsidR="000F7301" w:rsidRPr="0037796D" w:rsidRDefault="000F7301" w:rsidP="000F7301">
            <w:pPr>
              <w:pStyle w:val="TAH"/>
              <w:rPr>
                <w:lang w:eastAsia="ja-JP"/>
              </w:rPr>
            </w:pPr>
          </w:p>
        </w:tc>
        <w:tc>
          <w:tcPr>
            <w:tcW w:w="2116" w:type="dxa"/>
          </w:tcPr>
          <w:p w14:paraId="598AC7A7" w14:textId="43D21D9A" w:rsidR="000F7301" w:rsidRPr="000F7301" w:rsidRDefault="000F7301" w:rsidP="000F7301">
            <w:pPr>
              <w:pStyle w:val="TAH"/>
              <w:rPr>
                <w:rFonts w:eastAsia="Yu Mincho"/>
                <w:lang w:eastAsia="ja-JP"/>
              </w:rPr>
            </w:pPr>
            <w:r>
              <w:rPr>
                <w:rFonts w:eastAsia="Yu Mincho" w:hint="eastAsia"/>
                <w:lang w:eastAsia="ja-JP"/>
              </w:rPr>
              <w:t>BS</w:t>
            </w:r>
          </w:p>
        </w:tc>
        <w:tc>
          <w:tcPr>
            <w:tcW w:w="1984" w:type="dxa"/>
          </w:tcPr>
          <w:p w14:paraId="3C1A485B" w14:textId="323F5CA6" w:rsidR="000F7301" w:rsidRPr="000F7301" w:rsidRDefault="000F7301" w:rsidP="000F7301">
            <w:pPr>
              <w:pStyle w:val="TAH"/>
              <w:rPr>
                <w:color w:val="FF0000"/>
                <w:lang w:eastAsia="ja-JP"/>
              </w:rPr>
            </w:pPr>
            <w:r>
              <w:rPr>
                <w:color w:val="FF0000"/>
                <w:lang w:eastAsia="ja-JP"/>
              </w:rPr>
              <w:t>IAB-MT</w:t>
            </w:r>
          </w:p>
        </w:tc>
      </w:tr>
      <w:tr w:rsidR="000F7301" w:rsidRPr="0037796D" w14:paraId="405DBCFF" w14:textId="2189B783" w:rsidTr="000F7301">
        <w:trPr>
          <w:jc w:val="center"/>
        </w:trPr>
        <w:tc>
          <w:tcPr>
            <w:tcW w:w="0" w:type="auto"/>
            <w:shd w:val="clear" w:color="auto" w:fill="auto"/>
          </w:tcPr>
          <w:p w14:paraId="56682F89" w14:textId="77777777" w:rsidR="000F7301" w:rsidRPr="0037796D" w:rsidDel="00014DAC" w:rsidRDefault="000F7301" w:rsidP="000F7301">
            <w:pPr>
              <w:pStyle w:val="TAC"/>
              <w:rPr>
                <w:lang w:eastAsia="ja-JP"/>
              </w:rPr>
            </w:pPr>
            <w:r w:rsidRPr="0037796D">
              <w:rPr>
                <w:lang w:eastAsia="ja-JP"/>
              </w:rPr>
              <w:t>MU</w:t>
            </w:r>
            <w:r w:rsidRPr="0037796D">
              <w:rPr>
                <w:vertAlign w:val="subscript"/>
                <w:lang w:eastAsia="ja-JP"/>
              </w:rPr>
              <w:t>EIS</w:t>
            </w:r>
            <w:r w:rsidRPr="0037796D">
              <w:rPr>
                <w:lang w:eastAsia="ja-JP"/>
              </w:rPr>
              <w:t xml:space="preserve"> (Expanded uncertainty)</w:t>
            </w:r>
          </w:p>
        </w:tc>
        <w:tc>
          <w:tcPr>
            <w:tcW w:w="2116" w:type="dxa"/>
          </w:tcPr>
          <w:p w14:paraId="75F4834B" w14:textId="77777777" w:rsidR="000F7301" w:rsidRPr="0037796D" w:rsidRDefault="000F7301" w:rsidP="000F7301">
            <w:pPr>
              <w:pStyle w:val="TAC"/>
              <w:rPr>
                <w:lang w:eastAsia="ja-JP"/>
              </w:rPr>
            </w:pPr>
            <w:r w:rsidRPr="0037796D">
              <w:t>2.4</w:t>
            </w:r>
          </w:p>
        </w:tc>
        <w:tc>
          <w:tcPr>
            <w:tcW w:w="1984" w:type="dxa"/>
          </w:tcPr>
          <w:p w14:paraId="3B51E100" w14:textId="561EC627" w:rsidR="000F7301" w:rsidRPr="000F7301" w:rsidRDefault="000F7301" w:rsidP="000F7301">
            <w:pPr>
              <w:pStyle w:val="TAC"/>
              <w:rPr>
                <w:color w:val="FF0000"/>
              </w:rPr>
            </w:pPr>
            <w:r w:rsidRPr="000F7301">
              <w:rPr>
                <w:color w:val="FF0000"/>
              </w:rPr>
              <w:t>3.3</w:t>
            </w:r>
          </w:p>
        </w:tc>
      </w:tr>
      <w:tr w:rsidR="000F7301" w:rsidRPr="0037796D" w14:paraId="3903FE2A" w14:textId="4F31909F" w:rsidTr="000F7301">
        <w:trPr>
          <w:jc w:val="center"/>
        </w:trPr>
        <w:tc>
          <w:tcPr>
            <w:tcW w:w="0" w:type="auto"/>
            <w:shd w:val="clear" w:color="auto" w:fill="auto"/>
          </w:tcPr>
          <w:p w14:paraId="67285A13" w14:textId="77777777" w:rsidR="000F7301" w:rsidRPr="0037796D" w:rsidRDefault="000F7301" w:rsidP="000F7301">
            <w:pPr>
              <w:pStyle w:val="TAC"/>
              <w:rPr>
                <w:lang w:eastAsia="ja-JP"/>
              </w:rPr>
            </w:pPr>
            <w:r w:rsidRPr="0037796D">
              <w:rPr>
                <w:lang w:eastAsia="ja-JP"/>
              </w:rPr>
              <w:t>MU</w:t>
            </w:r>
            <w:r w:rsidRPr="0037796D">
              <w:rPr>
                <w:vertAlign w:val="subscript"/>
                <w:lang w:eastAsia="ja-JP"/>
              </w:rPr>
              <w:t>TestEquipment</w:t>
            </w:r>
            <w:r w:rsidRPr="0037796D">
              <w:rPr>
                <w:lang w:eastAsia="ja-JP"/>
              </w:rPr>
              <w:t xml:space="preserve"> (Uncertainty of the RF signal generator)</w:t>
            </w:r>
          </w:p>
        </w:tc>
        <w:tc>
          <w:tcPr>
            <w:tcW w:w="2116" w:type="dxa"/>
          </w:tcPr>
          <w:p w14:paraId="12148A22" w14:textId="77777777" w:rsidR="000F7301" w:rsidRPr="0037796D" w:rsidRDefault="000F7301" w:rsidP="000F7301">
            <w:pPr>
              <w:pStyle w:val="TAC"/>
            </w:pPr>
            <w:r w:rsidRPr="0037796D">
              <w:t>0.9</w:t>
            </w:r>
          </w:p>
        </w:tc>
        <w:tc>
          <w:tcPr>
            <w:tcW w:w="1984" w:type="dxa"/>
          </w:tcPr>
          <w:p w14:paraId="3B85F283" w14:textId="34D4B136" w:rsidR="000F7301" w:rsidRPr="000F7301" w:rsidRDefault="000F7301" w:rsidP="000F7301">
            <w:pPr>
              <w:pStyle w:val="TAC"/>
              <w:rPr>
                <w:color w:val="FF0000"/>
              </w:rPr>
            </w:pPr>
            <w:r w:rsidRPr="000F7301">
              <w:rPr>
                <w:color w:val="FF0000"/>
              </w:rPr>
              <w:t>0.9</w:t>
            </w:r>
          </w:p>
        </w:tc>
      </w:tr>
      <w:tr w:rsidR="000F7301" w:rsidRPr="0037796D" w14:paraId="49C6CCF2" w14:textId="1CB561C3" w:rsidTr="000F7301">
        <w:trPr>
          <w:jc w:val="center"/>
        </w:trPr>
        <w:tc>
          <w:tcPr>
            <w:tcW w:w="0" w:type="auto"/>
            <w:shd w:val="clear" w:color="auto" w:fill="auto"/>
          </w:tcPr>
          <w:p w14:paraId="693A537E" w14:textId="77777777" w:rsidR="000F7301" w:rsidRPr="0037796D" w:rsidRDefault="000F7301" w:rsidP="000F7301">
            <w:pPr>
              <w:pStyle w:val="TAC"/>
              <w:rPr>
                <w:lang w:eastAsia="ja-JP"/>
              </w:rPr>
            </w:pPr>
            <w:r w:rsidRPr="0037796D">
              <w:rPr>
                <w:lang w:eastAsia="ja-JP"/>
              </w:rPr>
              <w:t>MU</w:t>
            </w:r>
            <w:r w:rsidRPr="0037796D">
              <w:rPr>
                <w:vertAlign w:val="subscript"/>
                <w:lang w:eastAsia="ja-JP"/>
              </w:rPr>
              <w:t>OOBint</w:t>
            </w:r>
            <w:r w:rsidRPr="0037796D">
              <w:rPr>
                <w:lang w:eastAsia="ja-JP"/>
              </w:rPr>
              <w:t xml:space="preserve"> (Additional uncertainty for the OOB interferer signal)</w:t>
            </w:r>
          </w:p>
        </w:tc>
        <w:tc>
          <w:tcPr>
            <w:tcW w:w="2116" w:type="dxa"/>
          </w:tcPr>
          <w:p w14:paraId="7DA1F87D" w14:textId="77777777" w:rsidR="000F7301" w:rsidRPr="0037796D" w:rsidRDefault="000F7301" w:rsidP="000F7301">
            <w:pPr>
              <w:pStyle w:val="TAC"/>
            </w:pPr>
            <w:r w:rsidRPr="0037796D">
              <w:t>1.1</w:t>
            </w:r>
          </w:p>
        </w:tc>
        <w:tc>
          <w:tcPr>
            <w:tcW w:w="1984" w:type="dxa"/>
          </w:tcPr>
          <w:p w14:paraId="757424F8" w14:textId="5E9F2DBF" w:rsidR="000F7301" w:rsidRPr="000F7301" w:rsidRDefault="000F7301" w:rsidP="000F7301">
            <w:pPr>
              <w:pStyle w:val="TAC"/>
              <w:rPr>
                <w:color w:val="FF0000"/>
              </w:rPr>
            </w:pPr>
            <w:r w:rsidRPr="000F7301">
              <w:rPr>
                <w:color w:val="FF0000"/>
              </w:rPr>
              <w:t>1.1</w:t>
            </w:r>
          </w:p>
        </w:tc>
      </w:tr>
      <w:tr w:rsidR="000F7301" w:rsidRPr="0037796D" w14:paraId="19CDF768" w14:textId="03BB219A" w:rsidTr="000F7301">
        <w:trPr>
          <w:jc w:val="center"/>
        </w:trPr>
        <w:tc>
          <w:tcPr>
            <w:tcW w:w="0" w:type="auto"/>
            <w:shd w:val="clear" w:color="auto" w:fill="auto"/>
          </w:tcPr>
          <w:p w14:paraId="6AB12B5D" w14:textId="77777777" w:rsidR="000F7301" w:rsidRPr="0037796D" w:rsidDel="00014DAC" w:rsidRDefault="000F7301" w:rsidP="000F7301">
            <w:pPr>
              <w:pStyle w:val="TAC"/>
              <w:rPr>
                <w:lang w:eastAsia="ja-JP"/>
              </w:rPr>
            </w:pPr>
            <w:r w:rsidRPr="0037796D">
              <w:rPr>
                <w:lang w:eastAsia="ja-JP"/>
              </w:rPr>
              <w:t>MU</w:t>
            </w:r>
            <w:r w:rsidRPr="0037796D">
              <w:rPr>
                <w:vertAlign w:val="subscript"/>
                <w:lang w:eastAsia="ja-JP"/>
              </w:rPr>
              <w:t>PA</w:t>
            </w:r>
            <w:r w:rsidRPr="0037796D">
              <w:rPr>
                <w:lang w:eastAsia="ja-JP"/>
              </w:rPr>
              <w:t xml:space="preserve"> (Uncertainty due to use of PA)</w:t>
            </w:r>
          </w:p>
        </w:tc>
        <w:tc>
          <w:tcPr>
            <w:tcW w:w="2116" w:type="dxa"/>
          </w:tcPr>
          <w:p w14:paraId="29D98B9E" w14:textId="77777777" w:rsidR="000F7301" w:rsidRPr="0037796D" w:rsidRDefault="000F7301" w:rsidP="000F7301">
            <w:pPr>
              <w:pStyle w:val="TAC"/>
              <w:rPr>
                <w:lang w:eastAsia="ja-JP"/>
              </w:rPr>
            </w:pPr>
            <w:r w:rsidRPr="0037796D">
              <w:t>0.2</w:t>
            </w:r>
          </w:p>
        </w:tc>
        <w:tc>
          <w:tcPr>
            <w:tcW w:w="1984" w:type="dxa"/>
          </w:tcPr>
          <w:p w14:paraId="3D04CCD0" w14:textId="1BAADD05" w:rsidR="000F7301" w:rsidRPr="000F7301" w:rsidRDefault="000F7301" w:rsidP="000F7301">
            <w:pPr>
              <w:pStyle w:val="TAC"/>
              <w:rPr>
                <w:color w:val="FF0000"/>
              </w:rPr>
            </w:pPr>
            <w:r w:rsidRPr="000F7301">
              <w:rPr>
                <w:color w:val="FF0000"/>
              </w:rPr>
              <w:t>0.2</w:t>
            </w:r>
          </w:p>
        </w:tc>
      </w:tr>
      <w:tr w:rsidR="000F7301" w:rsidRPr="0037796D" w14:paraId="3F53FAA5" w14:textId="7C32266B" w:rsidTr="000F7301">
        <w:trPr>
          <w:jc w:val="center"/>
        </w:trPr>
        <w:tc>
          <w:tcPr>
            <w:tcW w:w="0" w:type="auto"/>
            <w:shd w:val="clear" w:color="auto" w:fill="auto"/>
          </w:tcPr>
          <w:p w14:paraId="0D98FD71" w14:textId="77777777" w:rsidR="000F7301" w:rsidRPr="0037796D" w:rsidRDefault="000F7301" w:rsidP="000F7301">
            <w:pPr>
              <w:pStyle w:val="TAC"/>
              <w:rPr>
                <w:lang w:eastAsia="ja-JP"/>
              </w:rPr>
            </w:pPr>
            <w:r w:rsidRPr="0037796D">
              <w:rPr>
                <w:lang w:eastAsia="ja-JP"/>
              </w:rPr>
              <w:t xml:space="preserve"> Broadband noise effect (Impact of interferer broadband noise)</w:t>
            </w:r>
          </w:p>
        </w:tc>
        <w:tc>
          <w:tcPr>
            <w:tcW w:w="2116" w:type="dxa"/>
          </w:tcPr>
          <w:p w14:paraId="413F956B" w14:textId="77777777" w:rsidR="000F7301" w:rsidRPr="0037796D" w:rsidRDefault="000F7301" w:rsidP="000F7301">
            <w:pPr>
              <w:pStyle w:val="TAC"/>
              <w:rPr>
                <w:lang w:eastAsia="ja-JP"/>
              </w:rPr>
            </w:pPr>
            <w:r w:rsidRPr="0037796D">
              <w:t>0.4</w:t>
            </w:r>
          </w:p>
        </w:tc>
        <w:tc>
          <w:tcPr>
            <w:tcW w:w="1984" w:type="dxa"/>
          </w:tcPr>
          <w:p w14:paraId="2AF8D56D" w14:textId="04EDBA20" w:rsidR="000F7301" w:rsidRPr="000F7301" w:rsidRDefault="000F7301" w:rsidP="000F7301">
            <w:pPr>
              <w:pStyle w:val="TAC"/>
              <w:rPr>
                <w:color w:val="FF0000"/>
              </w:rPr>
            </w:pPr>
            <w:r w:rsidRPr="000F7301">
              <w:rPr>
                <w:color w:val="FF0000"/>
              </w:rPr>
              <w:t>0.4</w:t>
            </w:r>
          </w:p>
        </w:tc>
      </w:tr>
      <w:tr w:rsidR="000F7301" w:rsidRPr="0037796D" w14:paraId="3DA7959F" w14:textId="2720887F" w:rsidTr="000F7301">
        <w:trPr>
          <w:jc w:val="center"/>
        </w:trPr>
        <w:tc>
          <w:tcPr>
            <w:tcW w:w="0" w:type="auto"/>
            <w:shd w:val="clear" w:color="auto" w:fill="auto"/>
          </w:tcPr>
          <w:p w14:paraId="13C35E71" w14:textId="77777777" w:rsidR="000F7301" w:rsidRPr="0037796D" w:rsidRDefault="000F7301" w:rsidP="000F7301">
            <w:pPr>
              <w:pStyle w:val="TAC"/>
              <w:rPr>
                <w:lang w:eastAsia="ja-JP"/>
              </w:rPr>
            </w:pPr>
            <w:r w:rsidRPr="0037796D">
              <w:rPr>
                <w:lang w:eastAsia="ja-JP"/>
              </w:rPr>
              <w:t>Combined standard uncertainty (1σ)</w:t>
            </w:r>
          </w:p>
        </w:tc>
        <w:tc>
          <w:tcPr>
            <w:tcW w:w="2116" w:type="dxa"/>
          </w:tcPr>
          <w:p w14:paraId="490AC800" w14:textId="77777777" w:rsidR="000F7301" w:rsidRPr="0037796D" w:rsidRDefault="000F7301" w:rsidP="000F7301">
            <w:pPr>
              <w:pStyle w:val="TAC"/>
            </w:pPr>
            <w:r w:rsidRPr="0037796D">
              <w:t>2.09</w:t>
            </w:r>
          </w:p>
        </w:tc>
        <w:tc>
          <w:tcPr>
            <w:tcW w:w="1984" w:type="dxa"/>
          </w:tcPr>
          <w:p w14:paraId="26213812" w14:textId="4D09B7A1" w:rsidR="000F7301" w:rsidRPr="000F7301" w:rsidRDefault="000F7301" w:rsidP="000F7301">
            <w:pPr>
              <w:pStyle w:val="TAC"/>
              <w:rPr>
                <w:color w:val="FF0000"/>
              </w:rPr>
            </w:pPr>
            <w:r w:rsidRPr="000F7301">
              <w:rPr>
                <w:color w:val="FF0000"/>
              </w:rPr>
              <w:t>2.37</w:t>
            </w:r>
          </w:p>
        </w:tc>
      </w:tr>
      <w:tr w:rsidR="000F7301" w:rsidRPr="0037796D" w14:paraId="66CA7254" w14:textId="6370CC66" w:rsidTr="000F7301">
        <w:trPr>
          <w:jc w:val="center"/>
        </w:trPr>
        <w:tc>
          <w:tcPr>
            <w:tcW w:w="0" w:type="auto"/>
            <w:shd w:val="clear" w:color="auto" w:fill="auto"/>
          </w:tcPr>
          <w:p w14:paraId="6123C4A2" w14:textId="77777777" w:rsidR="000F7301" w:rsidRPr="0037796D" w:rsidRDefault="000F7301" w:rsidP="000F7301">
            <w:pPr>
              <w:pStyle w:val="TAC"/>
              <w:rPr>
                <w:lang w:eastAsia="ja-JP"/>
              </w:rPr>
            </w:pPr>
            <w:r w:rsidRPr="0037796D">
              <w:rPr>
                <w:lang w:eastAsia="ja-JP"/>
              </w:rPr>
              <w:t>Expanded uncertainty (1.96σ - confidence interval of 95 %)</w:t>
            </w:r>
          </w:p>
        </w:tc>
        <w:tc>
          <w:tcPr>
            <w:tcW w:w="2116" w:type="dxa"/>
          </w:tcPr>
          <w:p w14:paraId="343B6CD2" w14:textId="77777777" w:rsidR="000F7301" w:rsidRPr="0037796D" w:rsidRDefault="000F7301" w:rsidP="000F7301">
            <w:pPr>
              <w:pStyle w:val="TAC"/>
            </w:pPr>
            <w:r w:rsidRPr="0037796D">
              <w:t>4.10</w:t>
            </w:r>
          </w:p>
        </w:tc>
        <w:tc>
          <w:tcPr>
            <w:tcW w:w="1984" w:type="dxa"/>
          </w:tcPr>
          <w:p w14:paraId="795E584B" w14:textId="4418562A" w:rsidR="000F7301" w:rsidRPr="000F7301" w:rsidRDefault="000F7301" w:rsidP="000F7301">
            <w:pPr>
              <w:pStyle w:val="TAC"/>
              <w:rPr>
                <w:color w:val="FF0000"/>
              </w:rPr>
            </w:pPr>
            <w:r w:rsidRPr="000F7301">
              <w:rPr>
                <w:color w:val="FF0000"/>
              </w:rPr>
              <w:t>4.7</w:t>
            </w:r>
          </w:p>
        </w:tc>
      </w:tr>
    </w:tbl>
    <w:p w14:paraId="34A71549" w14:textId="77777777" w:rsidR="000F7301" w:rsidRPr="00117B04" w:rsidRDefault="000F7301" w:rsidP="00117B04">
      <w:pPr>
        <w:rPr>
          <w:lang w:eastAsia="sv-SE"/>
        </w:rPr>
      </w:pPr>
    </w:p>
    <w:p w14:paraId="7A9B05B7" w14:textId="153FDCD5" w:rsidR="00341F88" w:rsidRDefault="00DF769E" w:rsidP="00341F88">
      <w:pPr>
        <w:pStyle w:val="Heading1"/>
        <w:rPr>
          <w:lang w:eastAsia="sv-SE"/>
        </w:rPr>
      </w:pPr>
      <w:r>
        <w:rPr>
          <w:lang w:eastAsia="sv-SE"/>
        </w:rPr>
        <w:t>S</w:t>
      </w:r>
      <w:r w:rsidR="00341F88">
        <w:rPr>
          <w:lang w:eastAsia="sv-SE"/>
        </w:rPr>
        <w:t>ummary</w:t>
      </w:r>
    </w:p>
    <w:p w14:paraId="735D3424" w14:textId="0754426E" w:rsidR="00F93C96" w:rsidRDefault="00D20509" w:rsidP="00341F88">
      <w:pPr>
        <w:rPr>
          <w:lang w:eastAsia="sv-SE"/>
        </w:rPr>
      </w:pPr>
      <w:r>
        <w:rPr>
          <w:lang w:eastAsia="sv-SE"/>
        </w:rPr>
        <w:t>In this paper we have looked at each of the testing scenarios in the MU spreadsheet presented in the WF last meeting. Our view on each and the reasoning behind the values we have proposed in the spreadsheet are given.</w:t>
      </w:r>
    </w:p>
    <w:p w14:paraId="12F8F309" w14:textId="7329C182" w:rsidR="00D20509" w:rsidRDefault="00D20509" w:rsidP="00341F88">
      <w:pPr>
        <w:rPr>
          <w:lang w:eastAsia="sv-SE"/>
        </w:rPr>
      </w:pPr>
      <w:r>
        <w:rPr>
          <w:lang w:eastAsia="sv-SE"/>
        </w:rPr>
        <w:lastRenderedPageBreak/>
        <w:t>In addition the spreadsheet has been updated and attached to this zip file, with a view to getting agreement on each of the suggested MU values.</w:t>
      </w:r>
    </w:p>
    <w:sectPr w:rsidR="00D20509">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87A9F8" w14:textId="77777777" w:rsidR="005B63F3" w:rsidRDefault="005B63F3">
      <w:r>
        <w:separator/>
      </w:r>
    </w:p>
  </w:endnote>
  <w:endnote w:type="continuationSeparator" w:id="0">
    <w:p w14:paraId="76834E8F" w14:textId="77777777" w:rsidR="005B63F3" w:rsidRDefault="005B6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NSimSun">
    <w:panose1 w:val="02010609030101010101"/>
    <w:charset w:val="86"/>
    <w:family w:val="modern"/>
    <w:pitch w:val="fixed"/>
    <w:sig w:usb0="0000028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C0524C" w:rsidRDefault="00C0524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CF664C" w14:textId="77777777" w:rsidR="005B63F3" w:rsidRDefault="005B63F3">
      <w:r>
        <w:separator/>
      </w:r>
    </w:p>
  </w:footnote>
  <w:footnote w:type="continuationSeparator" w:id="0">
    <w:p w14:paraId="0430E2B2" w14:textId="77777777" w:rsidR="005B63F3" w:rsidRDefault="005B63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C0524C" w:rsidRDefault="00C0524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4A8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C0524C" w:rsidRDefault="00C0524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E4A81">
      <w:rPr>
        <w:rFonts w:ascii="Arial" w:hAnsi="Arial" w:cs="Arial"/>
        <w:b/>
        <w:noProof/>
        <w:sz w:val="18"/>
        <w:szCs w:val="18"/>
      </w:rPr>
      <w:t>6</w:t>
    </w:r>
    <w:r>
      <w:rPr>
        <w:rFonts w:ascii="Arial" w:hAnsi="Arial" w:cs="Arial"/>
        <w:b/>
        <w:sz w:val="18"/>
        <w:szCs w:val="18"/>
      </w:rPr>
      <w:fldChar w:fldCharType="end"/>
    </w:r>
  </w:p>
  <w:p w14:paraId="73BC3881" w14:textId="77777777" w:rsidR="00C0524C" w:rsidRDefault="00C0524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4A8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C0524C" w:rsidRDefault="00C0524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8"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10"/>
  </w:num>
  <w:num w:numId="2">
    <w:abstractNumId w:val="2"/>
  </w:num>
  <w:num w:numId="3">
    <w:abstractNumId w:val="11"/>
  </w:num>
  <w:num w:numId="4">
    <w:abstractNumId w:val="13"/>
  </w:num>
  <w:num w:numId="5">
    <w:abstractNumId w:val="7"/>
  </w:num>
  <w:num w:numId="6">
    <w:abstractNumId w:val="6"/>
  </w:num>
  <w:num w:numId="7">
    <w:abstractNumId w:val="0"/>
  </w:num>
  <w:num w:numId="8">
    <w:abstractNumId w:val="1"/>
  </w:num>
  <w:num w:numId="9">
    <w:abstractNumId w:val="4"/>
  </w:num>
  <w:num w:numId="10">
    <w:abstractNumId w:val="14"/>
  </w:num>
  <w:num w:numId="11">
    <w:abstractNumId w:val="8"/>
  </w:num>
  <w:num w:numId="12">
    <w:abstractNumId w:val="5"/>
  </w:num>
  <w:num w:numId="13">
    <w:abstractNumId w:val="12"/>
  </w:num>
  <w:num w:numId="14">
    <w:abstractNumId w:val="3"/>
  </w:num>
  <w:num w:numId="1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3397"/>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7014E"/>
    <w:rsid w:val="000709B0"/>
    <w:rsid w:val="0007361F"/>
    <w:rsid w:val="0007442D"/>
    <w:rsid w:val="00080512"/>
    <w:rsid w:val="00087D4F"/>
    <w:rsid w:val="00090174"/>
    <w:rsid w:val="00092400"/>
    <w:rsid w:val="000B098D"/>
    <w:rsid w:val="000B2B77"/>
    <w:rsid w:val="000B386C"/>
    <w:rsid w:val="000C45E3"/>
    <w:rsid w:val="000C47C3"/>
    <w:rsid w:val="000C4F59"/>
    <w:rsid w:val="000C5861"/>
    <w:rsid w:val="000D58AB"/>
    <w:rsid w:val="000E0745"/>
    <w:rsid w:val="000E4442"/>
    <w:rsid w:val="000F03AA"/>
    <w:rsid w:val="000F097E"/>
    <w:rsid w:val="000F2726"/>
    <w:rsid w:val="000F4A94"/>
    <w:rsid w:val="000F67B3"/>
    <w:rsid w:val="000F7301"/>
    <w:rsid w:val="001016A7"/>
    <w:rsid w:val="00103EC9"/>
    <w:rsid w:val="00104EA2"/>
    <w:rsid w:val="00107069"/>
    <w:rsid w:val="00117B04"/>
    <w:rsid w:val="00121A94"/>
    <w:rsid w:val="001242E2"/>
    <w:rsid w:val="00130C28"/>
    <w:rsid w:val="00133525"/>
    <w:rsid w:val="00133842"/>
    <w:rsid w:val="0014339E"/>
    <w:rsid w:val="00150414"/>
    <w:rsid w:val="001521E2"/>
    <w:rsid w:val="00161CE3"/>
    <w:rsid w:val="001708E8"/>
    <w:rsid w:val="001744A9"/>
    <w:rsid w:val="001749AF"/>
    <w:rsid w:val="00175931"/>
    <w:rsid w:val="001855C6"/>
    <w:rsid w:val="00185D44"/>
    <w:rsid w:val="00187255"/>
    <w:rsid w:val="00192677"/>
    <w:rsid w:val="001A438D"/>
    <w:rsid w:val="001A4C42"/>
    <w:rsid w:val="001A7420"/>
    <w:rsid w:val="001B1364"/>
    <w:rsid w:val="001B40A8"/>
    <w:rsid w:val="001B6637"/>
    <w:rsid w:val="001C185F"/>
    <w:rsid w:val="001C21C3"/>
    <w:rsid w:val="001C4C76"/>
    <w:rsid w:val="001C6E15"/>
    <w:rsid w:val="001D02C2"/>
    <w:rsid w:val="001E6671"/>
    <w:rsid w:val="001F0C1D"/>
    <w:rsid w:val="001F1132"/>
    <w:rsid w:val="001F168B"/>
    <w:rsid w:val="001F1932"/>
    <w:rsid w:val="001F5FFE"/>
    <w:rsid w:val="00200102"/>
    <w:rsid w:val="00211D83"/>
    <w:rsid w:val="0021591F"/>
    <w:rsid w:val="00221982"/>
    <w:rsid w:val="00225AB4"/>
    <w:rsid w:val="002331D7"/>
    <w:rsid w:val="002347A2"/>
    <w:rsid w:val="002431E2"/>
    <w:rsid w:val="00245905"/>
    <w:rsid w:val="00246CB3"/>
    <w:rsid w:val="00260CE1"/>
    <w:rsid w:val="00261B39"/>
    <w:rsid w:val="00262AE6"/>
    <w:rsid w:val="00264D78"/>
    <w:rsid w:val="00266C86"/>
    <w:rsid w:val="002675F0"/>
    <w:rsid w:val="00273D30"/>
    <w:rsid w:val="00277A77"/>
    <w:rsid w:val="00284512"/>
    <w:rsid w:val="002852A0"/>
    <w:rsid w:val="002856C7"/>
    <w:rsid w:val="002A49C5"/>
    <w:rsid w:val="002B127C"/>
    <w:rsid w:val="002B446B"/>
    <w:rsid w:val="002B6339"/>
    <w:rsid w:val="002B653F"/>
    <w:rsid w:val="002D4665"/>
    <w:rsid w:val="002D6306"/>
    <w:rsid w:val="002E00EE"/>
    <w:rsid w:val="0031005D"/>
    <w:rsid w:val="00316A11"/>
    <w:rsid w:val="003172DC"/>
    <w:rsid w:val="003175CD"/>
    <w:rsid w:val="003222A1"/>
    <w:rsid w:val="003225ED"/>
    <w:rsid w:val="003272C6"/>
    <w:rsid w:val="0033742A"/>
    <w:rsid w:val="00341F88"/>
    <w:rsid w:val="00346396"/>
    <w:rsid w:val="00351F59"/>
    <w:rsid w:val="00352556"/>
    <w:rsid w:val="003532DA"/>
    <w:rsid w:val="0035462D"/>
    <w:rsid w:val="003554DE"/>
    <w:rsid w:val="00357113"/>
    <w:rsid w:val="00362714"/>
    <w:rsid w:val="00362A3E"/>
    <w:rsid w:val="003663F8"/>
    <w:rsid w:val="0036707F"/>
    <w:rsid w:val="00374D16"/>
    <w:rsid w:val="00376406"/>
    <w:rsid w:val="003765B8"/>
    <w:rsid w:val="0037754A"/>
    <w:rsid w:val="003860F2"/>
    <w:rsid w:val="00386C8A"/>
    <w:rsid w:val="00394014"/>
    <w:rsid w:val="003A0776"/>
    <w:rsid w:val="003A2B4E"/>
    <w:rsid w:val="003A34E6"/>
    <w:rsid w:val="003A5ED7"/>
    <w:rsid w:val="003C02F3"/>
    <w:rsid w:val="003C3971"/>
    <w:rsid w:val="003D5242"/>
    <w:rsid w:val="003D548E"/>
    <w:rsid w:val="003D71F2"/>
    <w:rsid w:val="003E0BDE"/>
    <w:rsid w:val="003E2797"/>
    <w:rsid w:val="003F169C"/>
    <w:rsid w:val="003F6088"/>
    <w:rsid w:val="004012E1"/>
    <w:rsid w:val="004057B6"/>
    <w:rsid w:val="004110F5"/>
    <w:rsid w:val="004171A7"/>
    <w:rsid w:val="00423334"/>
    <w:rsid w:val="00430239"/>
    <w:rsid w:val="00430478"/>
    <w:rsid w:val="00433396"/>
    <w:rsid w:val="004345EC"/>
    <w:rsid w:val="004365FF"/>
    <w:rsid w:val="004374BF"/>
    <w:rsid w:val="004406E3"/>
    <w:rsid w:val="004419F7"/>
    <w:rsid w:val="00443B5E"/>
    <w:rsid w:val="00446BA4"/>
    <w:rsid w:val="00457756"/>
    <w:rsid w:val="00460979"/>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D3578"/>
    <w:rsid w:val="004D415F"/>
    <w:rsid w:val="004D49FB"/>
    <w:rsid w:val="004D63C0"/>
    <w:rsid w:val="004E0F8A"/>
    <w:rsid w:val="004E1FAE"/>
    <w:rsid w:val="004E213A"/>
    <w:rsid w:val="004E69AA"/>
    <w:rsid w:val="004F0988"/>
    <w:rsid w:val="004F2EB1"/>
    <w:rsid w:val="004F3340"/>
    <w:rsid w:val="004F5179"/>
    <w:rsid w:val="00506705"/>
    <w:rsid w:val="00506D66"/>
    <w:rsid w:val="00514DFF"/>
    <w:rsid w:val="0051607E"/>
    <w:rsid w:val="0052056B"/>
    <w:rsid w:val="00521727"/>
    <w:rsid w:val="0052310C"/>
    <w:rsid w:val="00523BFB"/>
    <w:rsid w:val="00524AC9"/>
    <w:rsid w:val="005265E1"/>
    <w:rsid w:val="00526EB2"/>
    <w:rsid w:val="005276B3"/>
    <w:rsid w:val="0053035A"/>
    <w:rsid w:val="00532794"/>
    <w:rsid w:val="0053363A"/>
    <w:rsid w:val="0053388B"/>
    <w:rsid w:val="00535773"/>
    <w:rsid w:val="005408AC"/>
    <w:rsid w:val="00543E6C"/>
    <w:rsid w:val="00544255"/>
    <w:rsid w:val="00551386"/>
    <w:rsid w:val="0055318C"/>
    <w:rsid w:val="00556A2E"/>
    <w:rsid w:val="00560E28"/>
    <w:rsid w:val="00565087"/>
    <w:rsid w:val="00566FA1"/>
    <w:rsid w:val="0057451C"/>
    <w:rsid w:val="005749EE"/>
    <w:rsid w:val="005826D4"/>
    <w:rsid w:val="00591DA1"/>
    <w:rsid w:val="00597B11"/>
    <w:rsid w:val="005A2C0F"/>
    <w:rsid w:val="005A4B47"/>
    <w:rsid w:val="005B000A"/>
    <w:rsid w:val="005B63F3"/>
    <w:rsid w:val="005C62BF"/>
    <w:rsid w:val="005C67FF"/>
    <w:rsid w:val="005C704F"/>
    <w:rsid w:val="005D0D0B"/>
    <w:rsid w:val="005D0D92"/>
    <w:rsid w:val="005D2E01"/>
    <w:rsid w:val="005D6561"/>
    <w:rsid w:val="005D7156"/>
    <w:rsid w:val="005D7526"/>
    <w:rsid w:val="005E4962"/>
    <w:rsid w:val="005E4BB2"/>
    <w:rsid w:val="005E621D"/>
    <w:rsid w:val="005F3925"/>
    <w:rsid w:val="005F62EB"/>
    <w:rsid w:val="005F6F83"/>
    <w:rsid w:val="00602AEA"/>
    <w:rsid w:val="006049D7"/>
    <w:rsid w:val="00604B6C"/>
    <w:rsid w:val="00611E6E"/>
    <w:rsid w:val="00614FDF"/>
    <w:rsid w:val="006159E8"/>
    <w:rsid w:val="00617E29"/>
    <w:rsid w:val="006253B8"/>
    <w:rsid w:val="00625452"/>
    <w:rsid w:val="00632877"/>
    <w:rsid w:val="0063543D"/>
    <w:rsid w:val="00646FD0"/>
    <w:rsid w:val="00647114"/>
    <w:rsid w:val="00651218"/>
    <w:rsid w:val="00675956"/>
    <w:rsid w:val="006846A4"/>
    <w:rsid w:val="00687518"/>
    <w:rsid w:val="00694F06"/>
    <w:rsid w:val="0069627A"/>
    <w:rsid w:val="00696741"/>
    <w:rsid w:val="006A164C"/>
    <w:rsid w:val="006A2C14"/>
    <w:rsid w:val="006A323F"/>
    <w:rsid w:val="006A46B9"/>
    <w:rsid w:val="006A5597"/>
    <w:rsid w:val="006A738B"/>
    <w:rsid w:val="006B30D0"/>
    <w:rsid w:val="006C21D5"/>
    <w:rsid w:val="006C3D95"/>
    <w:rsid w:val="006D0173"/>
    <w:rsid w:val="006D180B"/>
    <w:rsid w:val="006D4E0E"/>
    <w:rsid w:val="006E4A81"/>
    <w:rsid w:val="006E5C86"/>
    <w:rsid w:val="006E60F3"/>
    <w:rsid w:val="006F490D"/>
    <w:rsid w:val="00700B79"/>
    <w:rsid w:val="00701116"/>
    <w:rsid w:val="00701FE6"/>
    <w:rsid w:val="007040BE"/>
    <w:rsid w:val="00705720"/>
    <w:rsid w:val="007059EA"/>
    <w:rsid w:val="00706485"/>
    <w:rsid w:val="007074FD"/>
    <w:rsid w:val="00713C44"/>
    <w:rsid w:val="00714A55"/>
    <w:rsid w:val="00717D7A"/>
    <w:rsid w:val="00721B08"/>
    <w:rsid w:val="0073395A"/>
    <w:rsid w:val="00734A5B"/>
    <w:rsid w:val="00735C83"/>
    <w:rsid w:val="0074026F"/>
    <w:rsid w:val="00741727"/>
    <w:rsid w:val="007429F6"/>
    <w:rsid w:val="007448EB"/>
    <w:rsid w:val="00744E76"/>
    <w:rsid w:val="00745C28"/>
    <w:rsid w:val="00763E13"/>
    <w:rsid w:val="00770F84"/>
    <w:rsid w:val="00774DA4"/>
    <w:rsid w:val="00776D8E"/>
    <w:rsid w:val="007803D4"/>
    <w:rsid w:val="00781F0F"/>
    <w:rsid w:val="00782147"/>
    <w:rsid w:val="00792DE0"/>
    <w:rsid w:val="00796A2B"/>
    <w:rsid w:val="007A3C52"/>
    <w:rsid w:val="007A46B6"/>
    <w:rsid w:val="007A6295"/>
    <w:rsid w:val="007B2495"/>
    <w:rsid w:val="007B600E"/>
    <w:rsid w:val="007B7E8F"/>
    <w:rsid w:val="007D1D31"/>
    <w:rsid w:val="007D3979"/>
    <w:rsid w:val="007E120F"/>
    <w:rsid w:val="007E24AF"/>
    <w:rsid w:val="007E38E2"/>
    <w:rsid w:val="007E4CA1"/>
    <w:rsid w:val="007E61D0"/>
    <w:rsid w:val="007E6F3D"/>
    <w:rsid w:val="007F060A"/>
    <w:rsid w:val="007F0F4A"/>
    <w:rsid w:val="007F49AE"/>
    <w:rsid w:val="007F4CAD"/>
    <w:rsid w:val="007F5C32"/>
    <w:rsid w:val="007F6374"/>
    <w:rsid w:val="008028A4"/>
    <w:rsid w:val="00805F74"/>
    <w:rsid w:val="00806C6D"/>
    <w:rsid w:val="008176F4"/>
    <w:rsid w:val="008262E5"/>
    <w:rsid w:val="0083021D"/>
    <w:rsid w:val="00830747"/>
    <w:rsid w:val="0083100A"/>
    <w:rsid w:val="0083471D"/>
    <w:rsid w:val="00835E49"/>
    <w:rsid w:val="00836731"/>
    <w:rsid w:val="00837533"/>
    <w:rsid w:val="008418D0"/>
    <w:rsid w:val="00847768"/>
    <w:rsid w:val="008528B7"/>
    <w:rsid w:val="00852EDF"/>
    <w:rsid w:val="0085446A"/>
    <w:rsid w:val="00855AB0"/>
    <w:rsid w:val="008635DF"/>
    <w:rsid w:val="00864DD3"/>
    <w:rsid w:val="00866EA8"/>
    <w:rsid w:val="00872A01"/>
    <w:rsid w:val="00873873"/>
    <w:rsid w:val="008740BA"/>
    <w:rsid w:val="008768CA"/>
    <w:rsid w:val="00881487"/>
    <w:rsid w:val="00883210"/>
    <w:rsid w:val="00883B04"/>
    <w:rsid w:val="00885334"/>
    <w:rsid w:val="008963F0"/>
    <w:rsid w:val="008A2E42"/>
    <w:rsid w:val="008A38F7"/>
    <w:rsid w:val="008A3E58"/>
    <w:rsid w:val="008A6A51"/>
    <w:rsid w:val="008B2D49"/>
    <w:rsid w:val="008B3AE0"/>
    <w:rsid w:val="008B5666"/>
    <w:rsid w:val="008C384C"/>
    <w:rsid w:val="008E066E"/>
    <w:rsid w:val="008E2A44"/>
    <w:rsid w:val="008E7741"/>
    <w:rsid w:val="008F1ADA"/>
    <w:rsid w:val="008F32C7"/>
    <w:rsid w:val="008F346D"/>
    <w:rsid w:val="00901B28"/>
    <w:rsid w:val="0090271F"/>
    <w:rsid w:val="009028CD"/>
    <w:rsid w:val="00902E23"/>
    <w:rsid w:val="00903D6D"/>
    <w:rsid w:val="00904717"/>
    <w:rsid w:val="0091037E"/>
    <w:rsid w:val="009114D7"/>
    <w:rsid w:val="00912B72"/>
    <w:rsid w:val="0091348E"/>
    <w:rsid w:val="00917CCB"/>
    <w:rsid w:val="0092327A"/>
    <w:rsid w:val="009232FB"/>
    <w:rsid w:val="00934248"/>
    <w:rsid w:val="00936771"/>
    <w:rsid w:val="00937280"/>
    <w:rsid w:val="00942EC2"/>
    <w:rsid w:val="00943A14"/>
    <w:rsid w:val="0094555C"/>
    <w:rsid w:val="00946386"/>
    <w:rsid w:val="0095387D"/>
    <w:rsid w:val="00964F1F"/>
    <w:rsid w:val="00966551"/>
    <w:rsid w:val="00976A99"/>
    <w:rsid w:val="00980727"/>
    <w:rsid w:val="00981062"/>
    <w:rsid w:val="0098140B"/>
    <w:rsid w:val="00982ED2"/>
    <w:rsid w:val="009854ED"/>
    <w:rsid w:val="0098575D"/>
    <w:rsid w:val="009904B6"/>
    <w:rsid w:val="0099150B"/>
    <w:rsid w:val="009937AE"/>
    <w:rsid w:val="00993846"/>
    <w:rsid w:val="00996A98"/>
    <w:rsid w:val="009A02B0"/>
    <w:rsid w:val="009A6C15"/>
    <w:rsid w:val="009B1EDA"/>
    <w:rsid w:val="009B2CB8"/>
    <w:rsid w:val="009D401A"/>
    <w:rsid w:val="009D631A"/>
    <w:rsid w:val="009D716E"/>
    <w:rsid w:val="009E213A"/>
    <w:rsid w:val="009E228F"/>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7534"/>
    <w:rsid w:val="00AA15DA"/>
    <w:rsid w:val="00AA1E39"/>
    <w:rsid w:val="00AA2DE8"/>
    <w:rsid w:val="00AA2F67"/>
    <w:rsid w:val="00AB31E2"/>
    <w:rsid w:val="00AC4CD8"/>
    <w:rsid w:val="00AC6BC6"/>
    <w:rsid w:val="00AC6DE1"/>
    <w:rsid w:val="00AD039F"/>
    <w:rsid w:val="00AD2276"/>
    <w:rsid w:val="00AD593B"/>
    <w:rsid w:val="00AD76C5"/>
    <w:rsid w:val="00AE0882"/>
    <w:rsid w:val="00AE2BBF"/>
    <w:rsid w:val="00AE4148"/>
    <w:rsid w:val="00AE65E2"/>
    <w:rsid w:val="00AF4D56"/>
    <w:rsid w:val="00AF7B19"/>
    <w:rsid w:val="00B15449"/>
    <w:rsid w:val="00B24B03"/>
    <w:rsid w:val="00B339B8"/>
    <w:rsid w:val="00B413A1"/>
    <w:rsid w:val="00B4304E"/>
    <w:rsid w:val="00B47018"/>
    <w:rsid w:val="00B73A47"/>
    <w:rsid w:val="00B74CF7"/>
    <w:rsid w:val="00B7697F"/>
    <w:rsid w:val="00B81D4F"/>
    <w:rsid w:val="00B84ACF"/>
    <w:rsid w:val="00B84BB4"/>
    <w:rsid w:val="00B93086"/>
    <w:rsid w:val="00B9415A"/>
    <w:rsid w:val="00BA02BA"/>
    <w:rsid w:val="00BA113A"/>
    <w:rsid w:val="00BA19ED"/>
    <w:rsid w:val="00BA4719"/>
    <w:rsid w:val="00BA49C0"/>
    <w:rsid w:val="00BA4B8D"/>
    <w:rsid w:val="00BA5264"/>
    <w:rsid w:val="00BA6320"/>
    <w:rsid w:val="00BB1D7A"/>
    <w:rsid w:val="00BC0F7D"/>
    <w:rsid w:val="00BC3EA3"/>
    <w:rsid w:val="00BC55C8"/>
    <w:rsid w:val="00BC5C52"/>
    <w:rsid w:val="00BC7139"/>
    <w:rsid w:val="00BD1EF9"/>
    <w:rsid w:val="00BD7D31"/>
    <w:rsid w:val="00BE247B"/>
    <w:rsid w:val="00BE3255"/>
    <w:rsid w:val="00BE4729"/>
    <w:rsid w:val="00BE7BDE"/>
    <w:rsid w:val="00BF095B"/>
    <w:rsid w:val="00BF128E"/>
    <w:rsid w:val="00BF13A6"/>
    <w:rsid w:val="00BF20ED"/>
    <w:rsid w:val="00BF58C0"/>
    <w:rsid w:val="00BF61DF"/>
    <w:rsid w:val="00BF62B9"/>
    <w:rsid w:val="00BF66D8"/>
    <w:rsid w:val="00C03235"/>
    <w:rsid w:val="00C034BE"/>
    <w:rsid w:val="00C0524C"/>
    <w:rsid w:val="00C074DD"/>
    <w:rsid w:val="00C113D8"/>
    <w:rsid w:val="00C1496A"/>
    <w:rsid w:val="00C16A94"/>
    <w:rsid w:val="00C17830"/>
    <w:rsid w:val="00C27FB2"/>
    <w:rsid w:val="00C302B6"/>
    <w:rsid w:val="00C31963"/>
    <w:rsid w:val="00C32377"/>
    <w:rsid w:val="00C328A7"/>
    <w:rsid w:val="00C33079"/>
    <w:rsid w:val="00C35E29"/>
    <w:rsid w:val="00C36137"/>
    <w:rsid w:val="00C42F8E"/>
    <w:rsid w:val="00C45231"/>
    <w:rsid w:val="00C46B45"/>
    <w:rsid w:val="00C47692"/>
    <w:rsid w:val="00C51741"/>
    <w:rsid w:val="00C537C0"/>
    <w:rsid w:val="00C53AF5"/>
    <w:rsid w:val="00C56B1E"/>
    <w:rsid w:val="00C570B2"/>
    <w:rsid w:val="00C60F3A"/>
    <w:rsid w:val="00C631A9"/>
    <w:rsid w:val="00C6339C"/>
    <w:rsid w:val="00C65B74"/>
    <w:rsid w:val="00C663A3"/>
    <w:rsid w:val="00C70485"/>
    <w:rsid w:val="00C7061F"/>
    <w:rsid w:val="00C7100C"/>
    <w:rsid w:val="00C71D00"/>
    <w:rsid w:val="00C720F7"/>
    <w:rsid w:val="00C72833"/>
    <w:rsid w:val="00C72981"/>
    <w:rsid w:val="00C7569C"/>
    <w:rsid w:val="00C80F1D"/>
    <w:rsid w:val="00C8577C"/>
    <w:rsid w:val="00C85ACB"/>
    <w:rsid w:val="00C86E59"/>
    <w:rsid w:val="00C93F40"/>
    <w:rsid w:val="00C97F12"/>
    <w:rsid w:val="00CA3D0C"/>
    <w:rsid w:val="00CA5DA1"/>
    <w:rsid w:val="00CB534F"/>
    <w:rsid w:val="00CB5692"/>
    <w:rsid w:val="00CB7B43"/>
    <w:rsid w:val="00CC4121"/>
    <w:rsid w:val="00CD0B6C"/>
    <w:rsid w:val="00CD7DED"/>
    <w:rsid w:val="00CE17F2"/>
    <w:rsid w:val="00CE3306"/>
    <w:rsid w:val="00CE7ECD"/>
    <w:rsid w:val="00CF2A0A"/>
    <w:rsid w:val="00D17838"/>
    <w:rsid w:val="00D20509"/>
    <w:rsid w:val="00D2092F"/>
    <w:rsid w:val="00D237CC"/>
    <w:rsid w:val="00D24993"/>
    <w:rsid w:val="00D2656A"/>
    <w:rsid w:val="00D33A9D"/>
    <w:rsid w:val="00D354FC"/>
    <w:rsid w:val="00D37210"/>
    <w:rsid w:val="00D40EB5"/>
    <w:rsid w:val="00D42ED2"/>
    <w:rsid w:val="00D45EA7"/>
    <w:rsid w:val="00D46B4A"/>
    <w:rsid w:val="00D50BDF"/>
    <w:rsid w:val="00D53E8B"/>
    <w:rsid w:val="00D53FA6"/>
    <w:rsid w:val="00D55DCB"/>
    <w:rsid w:val="00D57972"/>
    <w:rsid w:val="00D62863"/>
    <w:rsid w:val="00D65092"/>
    <w:rsid w:val="00D675A9"/>
    <w:rsid w:val="00D721C2"/>
    <w:rsid w:val="00D73226"/>
    <w:rsid w:val="00D738D6"/>
    <w:rsid w:val="00D755EB"/>
    <w:rsid w:val="00D76048"/>
    <w:rsid w:val="00D770C1"/>
    <w:rsid w:val="00D775FF"/>
    <w:rsid w:val="00D80041"/>
    <w:rsid w:val="00D84DF3"/>
    <w:rsid w:val="00D87E00"/>
    <w:rsid w:val="00D9134D"/>
    <w:rsid w:val="00D95FCF"/>
    <w:rsid w:val="00DA0403"/>
    <w:rsid w:val="00DA6477"/>
    <w:rsid w:val="00DA7A03"/>
    <w:rsid w:val="00DB1818"/>
    <w:rsid w:val="00DB362E"/>
    <w:rsid w:val="00DB5210"/>
    <w:rsid w:val="00DB7899"/>
    <w:rsid w:val="00DC1B17"/>
    <w:rsid w:val="00DC309B"/>
    <w:rsid w:val="00DC4DA2"/>
    <w:rsid w:val="00DC61F1"/>
    <w:rsid w:val="00DD4C17"/>
    <w:rsid w:val="00DD5AD3"/>
    <w:rsid w:val="00DD74A5"/>
    <w:rsid w:val="00DE13B7"/>
    <w:rsid w:val="00DF2B1F"/>
    <w:rsid w:val="00DF62CD"/>
    <w:rsid w:val="00DF769E"/>
    <w:rsid w:val="00E04A4C"/>
    <w:rsid w:val="00E06B2D"/>
    <w:rsid w:val="00E10564"/>
    <w:rsid w:val="00E16509"/>
    <w:rsid w:val="00E21EC2"/>
    <w:rsid w:val="00E37004"/>
    <w:rsid w:val="00E378FD"/>
    <w:rsid w:val="00E40FE5"/>
    <w:rsid w:val="00E44582"/>
    <w:rsid w:val="00E47839"/>
    <w:rsid w:val="00E626BD"/>
    <w:rsid w:val="00E62A95"/>
    <w:rsid w:val="00E77340"/>
    <w:rsid w:val="00E77345"/>
    <w:rsid w:val="00E77645"/>
    <w:rsid w:val="00E81DD9"/>
    <w:rsid w:val="00E8219B"/>
    <w:rsid w:val="00E86CA9"/>
    <w:rsid w:val="00E96AFE"/>
    <w:rsid w:val="00E974BF"/>
    <w:rsid w:val="00EA15B0"/>
    <w:rsid w:val="00EA35CE"/>
    <w:rsid w:val="00EA5D33"/>
    <w:rsid w:val="00EA5EA7"/>
    <w:rsid w:val="00EA63DC"/>
    <w:rsid w:val="00EC4A25"/>
    <w:rsid w:val="00ED3554"/>
    <w:rsid w:val="00ED5D38"/>
    <w:rsid w:val="00EE03E3"/>
    <w:rsid w:val="00EE57CF"/>
    <w:rsid w:val="00EE6763"/>
    <w:rsid w:val="00EF0916"/>
    <w:rsid w:val="00F01584"/>
    <w:rsid w:val="00F025A2"/>
    <w:rsid w:val="00F04712"/>
    <w:rsid w:val="00F13360"/>
    <w:rsid w:val="00F153BF"/>
    <w:rsid w:val="00F2066A"/>
    <w:rsid w:val="00F22EC7"/>
    <w:rsid w:val="00F325C8"/>
    <w:rsid w:val="00F3557A"/>
    <w:rsid w:val="00F408E6"/>
    <w:rsid w:val="00F479E8"/>
    <w:rsid w:val="00F500E3"/>
    <w:rsid w:val="00F51940"/>
    <w:rsid w:val="00F526EB"/>
    <w:rsid w:val="00F5285D"/>
    <w:rsid w:val="00F53EF8"/>
    <w:rsid w:val="00F570AB"/>
    <w:rsid w:val="00F64610"/>
    <w:rsid w:val="00F653B8"/>
    <w:rsid w:val="00F6735A"/>
    <w:rsid w:val="00F67809"/>
    <w:rsid w:val="00F71FE5"/>
    <w:rsid w:val="00F72C2A"/>
    <w:rsid w:val="00F759AD"/>
    <w:rsid w:val="00F75DFB"/>
    <w:rsid w:val="00F8438A"/>
    <w:rsid w:val="00F9008D"/>
    <w:rsid w:val="00F93C96"/>
    <w:rsid w:val="00F97287"/>
    <w:rsid w:val="00FA1263"/>
    <w:rsid w:val="00FA1266"/>
    <w:rsid w:val="00FA3932"/>
    <w:rsid w:val="00FB4B0D"/>
    <w:rsid w:val="00FB4E42"/>
    <w:rsid w:val="00FC0B51"/>
    <w:rsid w:val="00FC1192"/>
    <w:rsid w:val="00FC3855"/>
    <w:rsid w:val="00FD7C63"/>
    <w:rsid w:val="00FE4F62"/>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8.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8.bin"/><Relationship Id="rId28" Type="http://schemas.openxmlformats.org/officeDocument/2006/relationships/oleObject" Target="embeddings/oleObject11.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9.w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9090EC-0684-4FB8-BED3-8CA99BC8F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1807</Words>
  <Characters>10303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cp:lastModifiedBy>
  <cp:revision>2</cp:revision>
  <cp:lastPrinted>2019-02-25T13:05:00Z</cp:lastPrinted>
  <dcterms:created xsi:type="dcterms:W3CDTF">2021-05-11T20:41:00Z</dcterms:created>
  <dcterms:modified xsi:type="dcterms:W3CDTF">2021-05-11T20:41:00Z</dcterms:modified>
</cp:coreProperties>
</file>